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8193"/>
      </w:tblGrid>
      <w:tr w:rsidR="00011ED6" w:rsidRPr="00872A17" w14:paraId="74D0AB8A" w14:textId="77777777" w:rsidTr="00011ED6">
        <w:trPr>
          <w:trHeight w:val="284"/>
        </w:trPr>
        <w:tc>
          <w:tcPr>
            <w:tcW w:w="10456" w:type="dxa"/>
            <w:gridSpan w:val="2"/>
            <w:shd w:val="clear" w:color="auto" w:fill="D9D9D9" w:themeFill="background1" w:themeFillShade="D9"/>
          </w:tcPr>
          <w:p w14:paraId="5D788D46" w14:textId="77777777" w:rsidR="00011ED6" w:rsidRPr="00872A17" w:rsidRDefault="00011ED6" w:rsidP="0017564E"/>
        </w:tc>
      </w:tr>
      <w:tr w:rsidR="00011ED6" w:rsidRPr="00872A17" w14:paraId="645CBE7F" w14:textId="77777777" w:rsidTr="00011ED6">
        <w:trPr>
          <w:trHeight w:val="284"/>
        </w:trPr>
        <w:tc>
          <w:tcPr>
            <w:tcW w:w="2263" w:type="dxa"/>
            <w:shd w:val="clear" w:color="auto" w:fill="F7CAAC" w:themeFill="accent2" w:themeFillTint="66"/>
          </w:tcPr>
          <w:p w14:paraId="0451C9AB" w14:textId="0D2BFEE5" w:rsidR="00011ED6" w:rsidRPr="00872A17" w:rsidRDefault="00011ED6" w:rsidP="0017564E">
            <w:r w:rsidRPr="00872A17">
              <w:t>Location:</w:t>
            </w:r>
          </w:p>
        </w:tc>
        <w:tc>
          <w:tcPr>
            <w:tcW w:w="8193" w:type="dxa"/>
          </w:tcPr>
          <w:p w14:paraId="50B25466" w14:textId="770CEEE2" w:rsidR="00011ED6" w:rsidRPr="00872A17" w:rsidRDefault="007110EC" w:rsidP="00011ED6">
            <w:r w:rsidRPr="00872A17">
              <w:t>Foundation Office</w:t>
            </w:r>
            <w:r w:rsidR="00817891" w:rsidRPr="00872A17">
              <w:t>, Edgbaston Park Road, Edgbaston</w:t>
            </w:r>
          </w:p>
        </w:tc>
      </w:tr>
      <w:tr w:rsidR="00011ED6" w:rsidRPr="00872A17" w14:paraId="080515F3" w14:textId="77777777" w:rsidTr="00011ED6">
        <w:trPr>
          <w:trHeight w:val="284"/>
        </w:trPr>
        <w:tc>
          <w:tcPr>
            <w:tcW w:w="2263" w:type="dxa"/>
            <w:shd w:val="clear" w:color="auto" w:fill="F7CAAC" w:themeFill="accent2" w:themeFillTint="66"/>
          </w:tcPr>
          <w:p w14:paraId="5504E820" w14:textId="3D2757E7" w:rsidR="00011ED6" w:rsidRPr="00872A17" w:rsidRDefault="00011ED6" w:rsidP="0017564E">
            <w:r w:rsidRPr="00872A17">
              <w:t>Accountable to:</w:t>
            </w:r>
          </w:p>
        </w:tc>
        <w:tc>
          <w:tcPr>
            <w:tcW w:w="8193" w:type="dxa"/>
          </w:tcPr>
          <w:p w14:paraId="3849F33C" w14:textId="1AC6D9F5" w:rsidR="00011ED6" w:rsidRPr="00872A17" w:rsidRDefault="00576286" w:rsidP="0017564E">
            <w:r>
              <w:t>Director of Strategic Management</w:t>
            </w:r>
          </w:p>
        </w:tc>
      </w:tr>
      <w:tr w:rsidR="00011ED6" w:rsidRPr="00872A17" w14:paraId="63FAD543" w14:textId="77777777" w:rsidTr="00011ED6">
        <w:trPr>
          <w:trHeight w:val="284"/>
        </w:trPr>
        <w:tc>
          <w:tcPr>
            <w:tcW w:w="2263" w:type="dxa"/>
            <w:shd w:val="clear" w:color="auto" w:fill="F7CAAC" w:themeFill="accent2" w:themeFillTint="66"/>
          </w:tcPr>
          <w:p w14:paraId="4627B3E3" w14:textId="02BCD065" w:rsidR="00011ED6" w:rsidRPr="00872A17" w:rsidRDefault="00011ED6" w:rsidP="0017564E">
            <w:r w:rsidRPr="00872A17">
              <w:t>Direct reports:</w:t>
            </w:r>
          </w:p>
        </w:tc>
        <w:tc>
          <w:tcPr>
            <w:tcW w:w="8193" w:type="dxa"/>
          </w:tcPr>
          <w:p w14:paraId="7C2CF689" w14:textId="4511CDE6" w:rsidR="00011ED6" w:rsidRPr="00872A17" w:rsidRDefault="00011ED6" w:rsidP="0017564E"/>
        </w:tc>
      </w:tr>
      <w:tr w:rsidR="00011ED6" w:rsidRPr="00872A17" w14:paraId="267F6440" w14:textId="77777777" w:rsidTr="00011ED6">
        <w:trPr>
          <w:trHeight w:val="284"/>
        </w:trPr>
        <w:tc>
          <w:tcPr>
            <w:tcW w:w="2263" w:type="dxa"/>
            <w:shd w:val="clear" w:color="auto" w:fill="F7CAAC" w:themeFill="accent2" w:themeFillTint="66"/>
          </w:tcPr>
          <w:p w14:paraId="28D44FF8" w14:textId="322A6F5E" w:rsidR="00011ED6" w:rsidRPr="00872A17" w:rsidRDefault="00011ED6" w:rsidP="0017564E">
            <w:r w:rsidRPr="00872A17">
              <w:t>Hours of work:</w:t>
            </w:r>
          </w:p>
        </w:tc>
        <w:tc>
          <w:tcPr>
            <w:tcW w:w="8193" w:type="dxa"/>
          </w:tcPr>
          <w:p w14:paraId="740CB4C2" w14:textId="4BA10948" w:rsidR="00011ED6" w:rsidRPr="00872A17" w:rsidRDefault="00525AC9" w:rsidP="0017564E">
            <w:r w:rsidRPr="00872A17">
              <w:t>35 hours per week</w:t>
            </w:r>
            <w:r w:rsidR="007110EC" w:rsidRPr="00872A17">
              <w:t xml:space="preserve"> (with </w:t>
            </w:r>
            <w:r w:rsidR="00665124" w:rsidRPr="00872A17">
              <w:t>some</w:t>
            </w:r>
            <w:r w:rsidR="007110EC" w:rsidRPr="00872A17">
              <w:t xml:space="preserve"> evening</w:t>
            </w:r>
            <w:r w:rsidR="00665124" w:rsidRPr="00872A17">
              <w:t xml:space="preserve"> meetings</w:t>
            </w:r>
            <w:r w:rsidR="008B03FA" w:rsidRPr="00872A17">
              <w:t>)</w:t>
            </w:r>
          </w:p>
        </w:tc>
      </w:tr>
      <w:tr w:rsidR="00011ED6" w:rsidRPr="00872A17" w14:paraId="0B6563CA" w14:textId="77777777" w:rsidTr="00011ED6">
        <w:trPr>
          <w:trHeight w:val="284"/>
        </w:trPr>
        <w:tc>
          <w:tcPr>
            <w:tcW w:w="2263" w:type="dxa"/>
            <w:shd w:val="clear" w:color="auto" w:fill="F7CAAC" w:themeFill="accent2" w:themeFillTint="66"/>
          </w:tcPr>
          <w:p w14:paraId="404BC1D6" w14:textId="5ED77B10" w:rsidR="00011ED6" w:rsidRPr="00872A17" w:rsidRDefault="00011ED6" w:rsidP="0017564E">
            <w:r w:rsidRPr="00872A17">
              <w:t>Salary:</w:t>
            </w:r>
          </w:p>
        </w:tc>
        <w:tc>
          <w:tcPr>
            <w:tcW w:w="8193" w:type="dxa"/>
          </w:tcPr>
          <w:p w14:paraId="3557FBD8" w14:textId="1BB45CDB" w:rsidR="00011ED6" w:rsidRPr="00872A17" w:rsidRDefault="00E67D37" w:rsidP="0017564E">
            <w:r>
              <w:t>£45,000</w:t>
            </w:r>
          </w:p>
        </w:tc>
      </w:tr>
      <w:tr w:rsidR="00011ED6" w:rsidRPr="00872A17" w14:paraId="2AC35BC3" w14:textId="77777777" w:rsidTr="00011ED6">
        <w:trPr>
          <w:trHeight w:val="284"/>
        </w:trPr>
        <w:tc>
          <w:tcPr>
            <w:tcW w:w="10456" w:type="dxa"/>
            <w:gridSpan w:val="2"/>
            <w:shd w:val="clear" w:color="auto" w:fill="D9D9D9" w:themeFill="background1" w:themeFillShade="D9"/>
          </w:tcPr>
          <w:p w14:paraId="795AC84E" w14:textId="77777777" w:rsidR="00011ED6" w:rsidRPr="00872A17" w:rsidRDefault="00011ED6" w:rsidP="0017564E"/>
        </w:tc>
      </w:tr>
      <w:tr w:rsidR="00011ED6" w:rsidRPr="00872A17" w14:paraId="6B5257F3" w14:textId="77777777" w:rsidTr="00011ED6">
        <w:trPr>
          <w:trHeight w:val="284"/>
        </w:trPr>
        <w:tc>
          <w:tcPr>
            <w:tcW w:w="10456" w:type="dxa"/>
            <w:gridSpan w:val="2"/>
            <w:shd w:val="clear" w:color="auto" w:fill="F4B083" w:themeFill="accent2" w:themeFillTint="99"/>
          </w:tcPr>
          <w:p w14:paraId="691525A7" w14:textId="0358BACB" w:rsidR="00011ED6" w:rsidRPr="00872A17" w:rsidRDefault="00011ED6" w:rsidP="00011ED6">
            <w:pPr>
              <w:rPr>
                <w:b/>
                <w:bCs/>
              </w:rPr>
            </w:pPr>
            <w:r w:rsidRPr="00872A17">
              <w:rPr>
                <w:b/>
                <w:bCs/>
              </w:rPr>
              <w:t>Purpose of the role</w:t>
            </w:r>
          </w:p>
        </w:tc>
      </w:tr>
      <w:tr w:rsidR="00011ED6" w:rsidRPr="00872A17" w14:paraId="354680C6" w14:textId="77777777" w:rsidTr="00011ED6">
        <w:trPr>
          <w:trHeight w:val="284"/>
        </w:trPr>
        <w:tc>
          <w:tcPr>
            <w:tcW w:w="10456" w:type="dxa"/>
            <w:gridSpan w:val="2"/>
            <w:shd w:val="clear" w:color="auto" w:fill="FFFFFF" w:themeFill="background1"/>
          </w:tcPr>
          <w:p w14:paraId="37FBB1F5" w14:textId="0A6D6396" w:rsidR="000229C8" w:rsidRPr="00872A17" w:rsidRDefault="00DB4710" w:rsidP="00837D7A">
            <w:pPr>
              <w:spacing w:after="120"/>
              <w:jc w:val="both"/>
            </w:pPr>
            <w:r w:rsidRPr="00872A17">
              <w:t xml:space="preserve">To provide professional </w:t>
            </w:r>
            <w:r w:rsidR="00561FC0" w:rsidRPr="00872A17">
              <w:t>support</w:t>
            </w:r>
            <w:r w:rsidR="00F34F28" w:rsidRPr="00872A17">
              <w:t xml:space="preserve"> to the </w:t>
            </w:r>
            <w:r w:rsidR="00576286">
              <w:t>Director of Strategic Management</w:t>
            </w:r>
            <w:r w:rsidR="001C5129" w:rsidRPr="00872A17">
              <w:t xml:space="preserve"> </w:t>
            </w:r>
            <w:proofErr w:type="gramStart"/>
            <w:r w:rsidR="001C5129" w:rsidRPr="00872A17">
              <w:t>in order to</w:t>
            </w:r>
            <w:proofErr w:type="gramEnd"/>
            <w:r w:rsidR="00FB3E3D" w:rsidRPr="00872A17">
              <w:t>:</w:t>
            </w:r>
          </w:p>
          <w:p w14:paraId="45695727" w14:textId="0BD771EC" w:rsidR="000229C8" w:rsidRPr="00872A17" w:rsidRDefault="00576286" w:rsidP="00837D7A">
            <w:pPr>
              <w:pStyle w:val="ListParagraph"/>
              <w:numPr>
                <w:ilvl w:val="0"/>
                <w:numId w:val="13"/>
              </w:numPr>
              <w:spacing w:after="120"/>
              <w:ind w:left="885" w:hanging="426"/>
              <w:contextualSpacing w:val="0"/>
              <w:rPr>
                <w:rFonts w:cs="Arial"/>
              </w:rPr>
            </w:pPr>
            <w:r>
              <w:rPr>
                <w:rFonts w:cs="Arial"/>
              </w:rPr>
              <w:t>Take forward the</w:t>
            </w:r>
            <w:r w:rsidR="00CB470F" w:rsidRPr="00872A17">
              <w:t xml:space="preserve"> Foundation and Academy Trust-wide </w:t>
            </w:r>
            <w:r w:rsidR="00173ABC">
              <w:t>r</w:t>
            </w:r>
            <w:r w:rsidR="00CB470F" w:rsidRPr="00872A17">
              <w:t xml:space="preserve">isk </w:t>
            </w:r>
            <w:r w:rsidR="00173ABC">
              <w:t>assurance framework.</w:t>
            </w:r>
          </w:p>
          <w:p w14:paraId="75413A0C" w14:textId="1694ED3E" w:rsidR="000229C8" w:rsidRPr="00872A17" w:rsidRDefault="00B827BA" w:rsidP="00837D7A">
            <w:pPr>
              <w:pStyle w:val="ListParagraph"/>
              <w:numPr>
                <w:ilvl w:val="0"/>
                <w:numId w:val="13"/>
              </w:numPr>
              <w:spacing w:after="120"/>
              <w:ind w:left="885" w:hanging="426"/>
              <w:contextualSpacing w:val="0"/>
              <w:rPr>
                <w:rFonts w:cs="Arial"/>
              </w:rPr>
            </w:pPr>
            <w:r w:rsidRPr="00872A17">
              <w:rPr>
                <w:rFonts w:cs="Arial"/>
              </w:rPr>
              <w:t xml:space="preserve">Take ownership and oversight </w:t>
            </w:r>
            <w:r w:rsidR="004C646F" w:rsidRPr="00872A17">
              <w:rPr>
                <w:rFonts w:cs="Arial"/>
              </w:rPr>
              <w:t>of</w:t>
            </w:r>
            <w:r w:rsidRPr="00872A17">
              <w:rPr>
                <w:rFonts w:cs="Arial"/>
              </w:rPr>
              <w:t xml:space="preserve"> the Foundation and Academy Trust’s suite of policies</w:t>
            </w:r>
            <w:r w:rsidR="004C646F" w:rsidRPr="00872A17">
              <w:rPr>
                <w:rFonts w:cs="Arial"/>
              </w:rPr>
              <w:t xml:space="preserve"> and approach to risk management.</w:t>
            </w:r>
          </w:p>
          <w:p w14:paraId="50455A78" w14:textId="55B99073" w:rsidR="00E01545" w:rsidRDefault="000A57C8" w:rsidP="00D9597A">
            <w:pPr>
              <w:pStyle w:val="ListParagraph"/>
              <w:numPr>
                <w:ilvl w:val="0"/>
                <w:numId w:val="13"/>
              </w:numPr>
              <w:spacing w:before="120" w:after="120"/>
              <w:ind w:left="885" w:hanging="426"/>
              <w:contextualSpacing w:val="0"/>
              <w:rPr>
                <w:rFonts w:cs="Arial"/>
              </w:rPr>
            </w:pPr>
            <w:r w:rsidRPr="00872A17">
              <w:rPr>
                <w:rFonts w:cs="Arial"/>
              </w:rPr>
              <w:t xml:space="preserve">Provide a key link between the </w:t>
            </w:r>
            <w:r w:rsidR="00D9597A" w:rsidRPr="00872A17">
              <w:rPr>
                <w:rFonts w:cs="Arial"/>
              </w:rPr>
              <w:t xml:space="preserve">central Risk and </w:t>
            </w:r>
            <w:r w:rsidR="00576286">
              <w:rPr>
                <w:rFonts w:cs="Arial"/>
              </w:rPr>
              <w:t>Policy</w:t>
            </w:r>
            <w:r w:rsidR="00576286" w:rsidRPr="00872A17">
              <w:rPr>
                <w:rFonts w:cs="Arial"/>
              </w:rPr>
              <w:t xml:space="preserve"> </w:t>
            </w:r>
            <w:r w:rsidR="00D9597A" w:rsidRPr="00872A17">
              <w:rPr>
                <w:rFonts w:cs="Arial"/>
              </w:rPr>
              <w:t>function</w:t>
            </w:r>
            <w:r w:rsidRPr="00872A17">
              <w:rPr>
                <w:rFonts w:cs="Arial"/>
              </w:rPr>
              <w:t xml:space="preserve"> and the schools across the </w:t>
            </w:r>
            <w:r w:rsidR="00D9597A" w:rsidRPr="00872A17">
              <w:rPr>
                <w:rFonts w:cs="Arial"/>
              </w:rPr>
              <w:t xml:space="preserve">Foundation and </w:t>
            </w:r>
            <w:r w:rsidR="00E32414" w:rsidRPr="00872A17">
              <w:rPr>
                <w:rFonts w:cs="Arial"/>
              </w:rPr>
              <w:t>Academy Trust</w:t>
            </w:r>
            <w:r w:rsidRPr="00872A17">
              <w:rPr>
                <w:rFonts w:cs="Arial"/>
              </w:rPr>
              <w:t xml:space="preserve">. </w:t>
            </w:r>
          </w:p>
          <w:p w14:paraId="23F94806" w14:textId="77777777" w:rsidR="00892E55" w:rsidRDefault="00892E55" w:rsidP="00D9597A">
            <w:pPr>
              <w:pStyle w:val="ListParagraph"/>
              <w:numPr>
                <w:ilvl w:val="0"/>
                <w:numId w:val="13"/>
              </w:numPr>
              <w:spacing w:before="120" w:after="120"/>
              <w:ind w:left="885" w:hanging="426"/>
              <w:contextualSpacing w:val="0"/>
              <w:rPr>
                <w:rFonts w:cs="Arial"/>
              </w:rPr>
            </w:pPr>
            <w:r>
              <w:rPr>
                <w:rFonts w:cs="Arial"/>
              </w:rPr>
              <w:t>Coordinate the production, maintenance and reporting of risk registers across the Foundation and all of its constituent schools including working with stakeholders to embed risk management consideration as part of regular strategic and operational planning processes.</w:t>
            </w:r>
          </w:p>
          <w:p w14:paraId="45F724AB" w14:textId="61F466F6" w:rsidR="00892E55" w:rsidRPr="00872A17" w:rsidRDefault="00892E55" w:rsidP="00D9597A">
            <w:pPr>
              <w:pStyle w:val="ListParagraph"/>
              <w:numPr>
                <w:ilvl w:val="0"/>
                <w:numId w:val="13"/>
              </w:numPr>
              <w:spacing w:before="120" w:after="120"/>
              <w:ind w:left="885" w:hanging="426"/>
              <w:contextualSpacing w:val="0"/>
              <w:rPr>
                <w:rFonts w:cs="Arial"/>
              </w:rPr>
            </w:pPr>
            <w:r>
              <w:rPr>
                <w:rFonts w:cs="Arial"/>
              </w:rPr>
              <w:t>Oversee the internal controls environment across key risk areas including the coordination of self-assessment and other periodic checks on their effectiveness in managing key risks.</w:t>
            </w:r>
          </w:p>
        </w:tc>
      </w:tr>
      <w:tr w:rsidR="00011ED6" w:rsidRPr="00872A17" w14:paraId="0423EAC8" w14:textId="77777777" w:rsidTr="00011ED6">
        <w:trPr>
          <w:trHeight w:val="284"/>
        </w:trPr>
        <w:tc>
          <w:tcPr>
            <w:tcW w:w="10456" w:type="dxa"/>
            <w:gridSpan w:val="2"/>
            <w:shd w:val="clear" w:color="auto" w:fill="D9D9D9" w:themeFill="background1" w:themeFillShade="D9"/>
          </w:tcPr>
          <w:p w14:paraId="339C0977" w14:textId="77777777" w:rsidR="00011ED6" w:rsidRPr="00872A17" w:rsidRDefault="00011ED6" w:rsidP="00011ED6"/>
        </w:tc>
      </w:tr>
      <w:tr w:rsidR="00011ED6" w:rsidRPr="00872A17" w14:paraId="368938B0" w14:textId="77777777" w:rsidTr="00011ED6">
        <w:trPr>
          <w:trHeight w:val="284"/>
        </w:trPr>
        <w:tc>
          <w:tcPr>
            <w:tcW w:w="10456" w:type="dxa"/>
            <w:gridSpan w:val="2"/>
            <w:shd w:val="clear" w:color="auto" w:fill="F4B083" w:themeFill="accent2" w:themeFillTint="99"/>
          </w:tcPr>
          <w:p w14:paraId="53FD4692" w14:textId="1A94B267" w:rsidR="00011ED6" w:rsidRPr="00872A17" w:rsidRDefault="00011ED6" w:rsidP="00011ED6">
            <w:pPr>
              <w:rPr>
                <w:b/>
                <w:bCs/>
              </w:rPr>
            </w:pPr>
            <w:bookmarkStart w:id="0" w:name="_Hlk22627081"/>
            <w:r w:rsidRPr="00872A17">
              <w:rPr>
                <w:b/>
                <w:bCs/>
              </w:rPr>
              <w:t>Princip</w:t>
            </w:r>
            <w:r w:rsidR="00A265D5">
              <w:rPr>
                <w:b/>
                <w:bCs/>
              </w:rPr>
              <w:t>al</w:t>
            </w:r>
            <w:r w:rsidRPr="00872A17">
              <w:rPr>
                <w:b/>
                <w:bCs/>
              </w:rPr>
              <w:t xml:space="preserve"> responsibilities and duties</w:t>
            </w:r>
          </w:p>
        </w:tc>
      </w:tr>
      <w:tr w:rsidR="00011ED6" w:rsidRPr="00872A17" w14:paraId="01B965CE" w14:textId="77777777" w:rsidTr="00DA7456">
        <w:trPr>
          <w:trHeight w:val="454"/>
        </w:trPr>
        <w:tc>
          <w:tcPr>
            <w:tcW w:w="10456" w:type="dxa"/>
            <w:gridSpan w:val="2"/>
            <w:shd w:val="clear" w:color="auto" w:fill="FFFFFF" w:themeFill="background1"/>
          </w:tcPr>
          <w:p w14:paraId="3FB24BAB" w14:textId="2E49D6B2" w:rsidR="00B20A54" w:rsidRDefault="004F453A" w:rsidP="008B4166">
            <w:pPr>
              <w:pStyle w:val="ListParagraph"/>
              <w:numPr>
                <w:ilvl w:val="0"/>
                <w:numId w:val="21"/>
              </w:numPr>
              <w:spacing w:after="120"/>
              <w:contextualSpacing w:val="0"/>
            </w:pPr>
            <w:r>
              <w:t>T</w:t>
            </w:r>
            <w:r w:rsidR="00B20A54" w:rsidRPr="00872A17">
              <w:t xml:space="preserve">ake </w:t>
            </w:r>
            <w:r w:rsidR="00E42CEF">
              <w:t>responsibility</w:t>
            </w:r>
            <w:r w:rsidR="00B20A54" w:rsidRPr="00872A17">
              <w:t xml:space="preserve"> </w:t>
            </w:r>
            <w:r w:rsidR="002F571C">
              <w:t>of</w:t>
            </w:r>
            <w:r w:rsidR="00B20A54" w:rsidRPr="00872A17">
              <w:t xml:space="preserve"> the Foundation and Academy Trust’s approach to risk management</w:t>
            </w:r>
            <w:r w:rsidR="0038090C">
              <w:t>, extending the framework to cover all schools</w:t>
            </w:r>
            <w:r w:rsidR="00E64A75">
              <w:t>.</w:t>
            </w:r>
          </w:p>
          <w:p w14:paraId="334F5D5F" w14:textId="6813A8AF" w:rsidR="00CE2A6C" w:rsidRDefault="00CE2A6C" w:rsidP="00CE2A6C">
            <w:pPr>
              <w:pStyle w:val="ListParagraph"/>
              <w:numPr>
                <w:ilvl w:val="0"/>
                <w:numId w:val="21"/>
              </w:numPr>
              <w:spacing w:after="120"/>
              <w:contextualSpacing w:val="0"/>
            </w:pPr>
            <w:r>
              <w:t xml:space="preserve">Ensure that a comprehensive risk assurance framework is applied to all strategic, </w:t>
            </w:r>
            <w:r w:rsidR="00892E55">
              <w:t xml:space="preserve">financial, </w:t>
            </w:r>
            <w:r>
              <w:t xml:space="preserve">operational and compliance risks. </w:t>
            </w:r>
          </w:p>
          <w:p w14:paraId="5065267C" w14:textId="41B51CEF" w:rsidR="00E11926" w:rsidRDefault="00AD4930" w:rsidP="008B4166">
            <w:pPr>
              <w:pStyle w:val="ListParagraph"/>
              <w:numPr>
                <w:ilvl w:val="0"/>
                <w:numId w:val="21"/>
              </w:numPr>
              <w:spacing w:after="120"/>
              <w:contextualSpacing w:val="0"/>
            </w:pPr>
            <w:r>
              <w:t xml:space="preserve">Work with relevant colleagues to </w:t>
            </w:r>
            <w:r w:rsidR="00892E55">
              <w:t xml:space="preserve">oversee the prioritisation, planning and delivery of </w:t>
            </w:r>
            <w:r>
              <w:t xml:space="preserve">internal audit </w:t>
            </w:r>
            <w:r w:rsidR="00892E55">
              <w:t xml:space="preserve">activity </w:t>
            </w:r>
            <w:r>
              <w:t xml:space="preserve">as part of the risk assurance framework, ensuring a high level of communication with colleagues across the organisation. </w:t>
            </w:r>
          </w:p>
          <w:p w14:paraId="40330B2C" w14:textId="56C52AE7" w:rsidR="00A40D41" w:rsidRDefault="00A40D41" w:rsidP="008B4166">
            <w:pPr>
              <w:pStyle w:val="ListParagraph"/>
              <w:numPr>
                <w:ilvl w:val="0"/>
                <w:numId w:val="21"/>
              </w:numPr>
              <w:spacing w:after="120"/>
              <w:contextualSpacing w:val="0"/>
            </w:pPr>
            <w:r>
              <w:t>Carry out</w:t>
            </w:r>
            <w:r w:rsidR="00202D9C">
              <w:t xml:space="preserve"> data mapping </w:t>
            </w:r>
            <w:r w:rsidR="00032120">
              <w:t>activities to support the assessment of organisational data privacy risk</w:t>
            </w:r>
            <w:r w:rsidR="0084640A">
              <w:t>.</w:t>
            </w:r>
          </w:p>
          <w:p w14:paraId="7DE9E8B8" w14:textId="659164D1" w:rsidR="008B4166" w:rsidRDefault="007E1EB7" w:rsidP="008B4166">
            <w:pPr>
              <w:pStyle w:val="ListParagraph"/>
              <w:numPr>
                <w:ilvl w:val="0"/>
                <w:numId w:val="21"/>
              </w:numPr>
              <w:spacing w:after="120"/>
              <w:contextualSpacing w:val="0"/>
            </w:pPr>
            <w:r>
              <w:t>O</w:t>
            </w:r>
            <w:r w:rsidR="008B4166">
              <w:t>versee the Foundation and Academy Trust insurance provision, ensuring appropriate cover is in place for both entities.</w:t>
            </w:r>
            <w:r w:rsidR="008B4166" w:rsidRPr="00872A17">
              <w:t xml:space="preserve"> </w:t>
            </w:r>
          </w:p>
          <w:p w14:paraId="5B9290A2" w14:textId="5BF1E734" w:rsidR="00EC23EA" w:rsidRPr="00872A17" w:rsidRDefault="00821EE3" w:rsidP="00E42CEF">
            <w:pPr>
              <w:pStyle w:val="ListParagraph"/>
              <w:numPr>
                <w:ilvl w:val="0"/>
                <w:numId w:val="21"/>
              </w:numPr>
              <w:spacing w:after="120"/>
              <w:contextualSpacing w:val="0"/>
            </w:pPr>
            <w:r>
              <w:t>Draft</w:t>
            </w:r>
            <w:r w:rsidR="0029500A" w:rsidRPr="00872A17">
              <w:t xml:space="preserve">, </w:t>
            </w:r>
            <w:r w:rsidR="00217C46" w:rsidRPr="00872A17">
              <w:t>monitor and review policies</w:t>
            </w:r>
            <w:r w:rsidR="0027556F">
              <w:t xml:space="preserve"> and procedures</w:t>
            </w:r>
            <w:r w:rsidR="00217C46" w:rsidRPr="00872A17">
              <w:t xml:space="preserve"> for timely submission for Board approval.</w:t>
            </w:r>
            <w:r w:rsidR="00EC23EA" w:rsidRPr="00872A17">
              <w:t xml:space="preserve"> </w:t>
            </w:r>
          </w:p>
          <w:p w14:paraId="2B5904C5" w14:textId="3EBC16DE" w:rsidR="00EC23EA" w:rsidRPr="00872A17" w:rsidRDefault="00821EE3" w:rsidP="008B4166">
            <w:pPr>
              <w:pStyle w:val="ListParagraph"/>
              <w:numPr>
                <w:ilvl w:val="0"/>
                <w:numId w:val="21"/>
              </w:numPr>
              <w:spacing w:after="120"/>
              <w:contextualSpacing w:val="0"/>
            </w:pPr>
            <w:r>
              <w:t>E</w:t>
            </w:r>
            <w:r w:rsidR="00EC23EA" w:rsidRPr="00872A17">
              <w:t>nsure that all entities of the Foundation and Academy Trust have up-to-date and compliant policies</w:t>
            </w:r>
            <w:r w:rsidR="00754903">
              <w:t xml:space="preserve"> and statutory information</w:t>
            </w:r>
            <w:r w:rsidR="00EC23EA" w:rsidRPr="00872A17">
              <w:t xml:space="preserve"> on their websites. </w:t>
            </w:r>
          </w:p>
          <w:p w14:paraId="639CD1D8" w14:textId="2A33BE78" w:rsidR="00153332" w:rsidRPr="00872A17" w:rsidRDefault="00431AFA" w:rsidP="008B4166">
            <w:pPr>
              <w:pStyle w:val="ListParagraph"/>
              <w:numPr>
                <w:ilvl w:val="0"/>
                <w:numId w:val="21"/>
              </w:numPr>
              <w:spacing w:after="120"/>
              <w:contextualSpacing w:val="0"/>
            </w:pPr>
            <w:r>
              <w:t>C</w:t>
            </w:r>
            <w:r w:rsidR="00421092" w:rsidRPr="00872A17">
              <w:t xml:space="preserve">ompile </w:t>
            </w:r>
            <w:r w:rsidR="0029500A" w:rsidRPr="00872A17">
              <w:t xml:space="preserve">relevant </w:t>
            </w:r>
            <w:r w:rsidR="00421092" w:rsidRPr="00872A17">
              <w:t xml:space="preserve">reports for </w:t>
            </w:r>
            <w:r w:rsidR="0029500A" w:rsidRPr="00872A17">
              <w:t xml:space="preserve">Foundation and </w:t>
            </w:r>
            <w:r w:rsidR="00421092" w:rsidRPr="00872A17">
              <w:t xml:space="preserve">Academy Trust </w:t>
            </w:r>
            <w:r w:rsidR="0029500A" w:rsidRPr="00872A17">
              <w:t xml:space="preserve">Committees and </w:t>
            </w:r>
            <w:r w:rsidR="00421092" w:rsidRPr="00872A17">
              <w:t>Board</w:t>
            </w:r>
            <w:r>
              <w:t>s</w:t>
            </w:r>
            <w:r w:rsidR="0029500A" w:rsidRPr="00872A17">
              <w:t xml:space="preserve">, and present these </w:t>
            </w:r>
            <w:r w:rsidR="00153332" w:rsidRPr="00872A17">
              <w:t>when required</w:t>
            </w:r>
            <w:r w:rsidR="00421092" w:rsidRPr="00872A17">
              <w:t>.</w:t>
            </w:r>
            <w:bookmarkStart w:id="1" w:name="_Hlk78466851"/>
          </w:p>
          <w:bookmarkEnd w:id="1"/>
          <w:p w14:paraId="2D1E45C2" w14:textId="386D8E6F" w:rsidR="001C5084" w:rsidRDefault="006E29D9" w:rsidP="00E11926">
            <w:pPr>
              <w:pStyle w:val="ListParagraph"/>
              <w:numPr>
                <w:ilvl w:val="0"/>
                <w:numId w:val="21"/>
              </w:numPr>
              <w:spacing w:after="120"/>
              <w:contextualSpacing w:val="0"/>
            </w:pPr>
            <w:r>
              <w:t>L</w:t>
            </w:r>
            <w:r w:rsidR="00153332" w:rsidRPr="00872A17">
              <w:t xml:space="preserve">iaise with the Foundation and Academy Trust’s legal advisors and other third parties such as </w:t>
            </w:r>
            <w:r w:rsidR="00FC744C" w:rsidRPr="00872A17">
              <w:t>internal and external auditors</w:t>
            </w:r>
            <w:r w:rsidR="00A44329">
              <w:t xml:space="preserve"> as required.</w:t>
            </w:r>
          </w:p>
          <w:p w14:paraId="0CA7DC8A" w14:textId="77777777" w:rsidR="002B724B" w:rsidRDefault="002B724B" w:rsidP="002B724B">
            <w:pPr>
              <w:pStyle w:val="ListParagraph"/>
              <w:numPr>
                <w:ilvl w:val="0"/>
                <w:numId w:val="21"/>
              </w:numPr>
              <w:spacing w:after="120"/>
              <w:contextualSpacing w:val="0"/>
            </w:pPr>
            <w:r>
              <w:t>M</w:t>
            </w:r>
            <w:r w:rsidRPr="00872A17">
              <w:t>aintain easily accessible and auditable records.</w:t>
            </w:r>
          </w:p>
          <w:p w14:paraId="37F44942" w14:textId="056B4887" w:rsidR="000E0573" w:rsidRPr="00872A17" w:rsidRDefault="000E0573" w:rsidP="002B724B">
            <w:pPr>
              <w:pStyle w:val="ListParagraph"/>
              <w:numPr>
                <w:ilvl w:val="0"/>
                <w:numId w:val="21"/>
              </w:numPr>
              <w:spacing w:after="120"/>
              <w:contextualSpacing w:val="0"/>
            </w:pPr>
            <w:r>
              <w:t>Line manage the members of the risk and policy team.</w:t>
            </w:r>
          </w:p>
          <w:p w14:paraId="78929557" w14:textId="77777777" w:rsidR="00E11926" w:rsidRDefault="002B724B" w:rsidP="008B4166">
            <w:pPr>
              <w:pStyle w:val="ListParagraph"/>
              <w:numPr>
                <w:ilvl w:val="0"/>
                <w:numId w:val="21"/>
              </w:numPr>
              <w:spacing w:after="120"/>
              <w:contextualSpacing w:val="0"/>
            </w:pPr>
            <w:r>
              <w:lastRenderedPageBreak/>
              <w:t>W</w:t>
            </w:r>
            <w:r w:rsidRPr="00872A17">
              <w:t xml:space="preserve">ork with </w:t>
            </w:r>
            <w:r>
              <w:t>school</w:t>
            </w:r>
            <w:r w:rsidRPr="00872A17">
              <w:t>-based staff to ensure any remedial action is undertaken promptly in response to risk and</w:t>
            </w:r>
            <w:r>
              <w:t xml:space="preserve"> policy</w:t>
            </w:r>
            <w:r w:rsidRPr="00872A17">
              <w:t xml:space="preserve"> issues.</w:t>
            </w:r>
          </w:p>
          <w:p w14:paraId="74C85214" w14:textId="5DFE1C5A" w:rsidR="002E1058" w:rsidRPr="00872A17" w:rsidRDefault="00382D05" w:rsidP="008B4166">
            <w:pPr>
              <w:pStyle w:val="ListParagraph"/>
              <w:numPr>
                <w:ilvl w:val="0"/>
                <w:numId w:val="21"/>
              </w:numPr>
              <w:spacing w:after="120"/>
              <w:contextualSpacing w:val="0"/>
            </w:pPr>
            <w:r>
              <w:t>C</w:t>
            </w:r>
            <w:r w:rsidR="002E1058" w:rsidRPr="00872A17">
              <w:t xml:space="preserve">ontribute to relevant committees and working groups. </w:t>
            </w:r>
          </w:p>
          <w:p w14:paraId="1D8EC04A" w14:textId="01D5D3EE" w:rsidR="00107018" w:rsidRPr="00872A17" w:rsidRDefault="00382D05" w:rsidP="008B4166">
            <w:pPr>
              <w:pStyle w:val="ListParagraph"/>
              <w:numPr>
                <w:ilvl w:val="0"/>
                <w:numId w:val="21"/>
              </w:numPr>
              <w:spacing w:after="120"/>
              <w:contextualSpacing w:val="0"/>
            </w:pPr>
            <w:r>
              <w:t>P</w:t>
            </w:r>
            <w:r w:rsidR="00107018" w:rsidRPr="00872A17">
              <w:t xml:space="preserve">lay a full part in the life of the </w:t>
            </w:r>
            <w:r w:rsidR="00861AB1" w:rsidRPr="00872A17">
              <w:t>academies</w:t>
            </w:r>
            <w:r w:rsidR="00107018" w:rsidRPr="00872A17">
              <w:t>’ communities</w:t>
            </w:r>
            <w:r w:rsidR="00861AB1" w:rsidRPr="00872A17">
              <w:t xml:space="preserve"> and</w:t>
            </w:r>
            <w:r w:rsidR="00107018" w:rsidRPr="00872A17">
              <w:t xml:space="preserve"> support the </w:t>
            </w:r>
            <w:r w:rsidR="00861AB1" w:rsidRPr="00872A17">
              <w:t xml:space="preserve">Academy Trust </w:t>
            </w:r>
            <w:r w:rsidR="00107018" w:rsidRPr="00872A17">
              <w:t>ethos</w:t>
            </w:r>
            <w:r w:rsidR="00871D27" w:rsidRPr="00872A17">
              <w:t>.</w:t>
            </w:r>
          </w:p>
          <w:p w14:paraId="07B99D3A" w14:textId="1A962E90" w:rsidR="00107018" w:rsidRPr="00872A17" w:rsidRDefault="00382D05" w:rsidP="008B4166">
            <w:pPr>
              <w:pStyle w:val="ListParagraph"/>
              <w:numPr>
                <w:ilvl w:val="0"/>
                <w:numId w:val="21"/>
              </w:numPr>
            </w:pPr>
            <w:r>
              <w:t>W</w:t>
            </w:r>
            <w:r w:rsidR="00107018" w:rsidRPr="00872A17">
              <w:t xml:space="preserve">ork flexibly and support </w:t>
            </w:r>
            <w:r w:rsidR="00785B07" w:rsidRPr="00872A17">
              <w:t xml:space="preserve">occasional </w:t>
            </w:r>
            <w:r w:rsidR="00107018" w:rsidRPr="00872A17">
              <w:t xml:space="preserve">evening </w:t>
            </w:r>
            <w:r w:rsidR="00817891" w:rsidRPr="00872A17">
              <w:t xml:space="preserve">and weekend </w:t>
            </w:r>
            <w:r w:rsidR="00107018" w:rsidRPr="00872A17">
              <w:t>events</w:t>
            </w:r>
            <w:r w:rsidR="00817891" w:rsidRPr="00872A17">
              <w:t>,</w:t>
            </w:r>
            <w:r w:rsidR="00861AB1" w:rsidRPr="00872A17">
              <w:t xml:space="preserve"> the annual Entrance Test</w:t>
            </w:r>
            <w:r w:rsidR="00817891" w:rsidRPr="00872A17">
              <w:t xml:space="preserve"> and to participate fully in academy life.</w:t>
            </w:r>
          </w:p>
          <w:p w14:paraId="5B5C5F1B" w14:textId="47808314" w:rsidR="00011ED6" w:rsidRPr="00872A17" w:rsidRDefault="00011ED6" w:rsidP="001C062C">
            <w:pPr>
              <w:pStyle w:val="ListParagraph"/>
              <w:ind w:left="0"/>
            </w:pPr>
          </w:p>
        </w:tc>
      </w:tr>
      <w:bookmarkEnd w:id="0"/>
      <w:tr w:rsidR="00011ED6" w:rsidRPr="00872A17" w14:paraId="29C5BC48" w14:textId="77777777" w:rsidTr="00E31460">
        <w:trPr>
          <w:trHeight w:val="284"/>
        </w:trPr>
        <w:tc>
          <w:tcPr>
            <w:tcW w:w="10456" w:type="dxa"/>
            <w:gridSpan w:val="2"/>
            <w:shd w:val="clear" w:color="auto" w:fill="F4B083" w:themeFill="accent2" w:themeFillTint="99"/>
          </w:tcPr>
          <w:p w14:paraId="77379115" w14:textId="25DEF5CD" w:rsidR="00011ED6" w:rsidRPr="00872A17" w:rsidRDefault="00011ED6" w:rsidP="00E31460">
            <w:r w:rsidRPr="00872A17">
              <w:lastRenderedPageBreak/>
              <w:t>General responsibilities and duties</w:t>
            </w:r>
          </w:p>
        </w:tc>
      </w:tr>
      <w:tr w:rsidR="00011ED6" w:rsidRPr="00872A17" w14:paraId="3BA4CC3E" w14:textId="77777777" w:rsidTr="00E31460">
        <w:trPr>
          <w:trHeight w:val="284"/>
        </w:trPr>
        <w:tc>
          <w:tcPr>
            <w:tcW w:w="10456" w:type="dxa"/>
            <w:gridSpan w:val="2"/>
            <w:shd w:val="clear" w:color="auto" w:fill="FFFFFF" w:themeFill="background1"/>
          </w:tcPr>
          <w:p w14:paraId="61872D1C" w14:textId="45143BCD" w:rsidR="00EB1E37" w:rsidRPr="00872A17" w:rsidRDefault="00EB1E37" w:rsidP="008D289C">
            <w:pPr>
              <w:pStyle w:val="ListParagraph"/>
              <w:numPr>
                <w:ilvl w:val="0"/>
                <w:numId w:val="10"/>
              </w:numPr>
              <w:spacing w:before="120" w:after="120"/>
              <w:ind w:left="884" w:hanging="425"/>
              <w:contextualSpacing w:val="0"/>
            </w:pPr>
            <w:r w:rsidRPr="00872A17">
              <w:t>To develop a clear understanding of the Foundation</w:t>
            </w:r>
            <w:r w:rsidR="00F65F7F" w:rsidRPr="00872A17">
              <w:t xml:space="preserve"> and Academy Trust</w:t>
            </w:r>
            <w:r w:rsidRPr="00872A17">
              <w:t>’s vision, mission</w:t>
            </w:r>
            <w:r w:rsidR="00817891" w:rsidRPr="00872A17">
              <w:t>,</w:t>
            </w:r>
            <w:r w:rsidRPr="00872A17">
              <w:t xml:space="preserve"> and strategic aims and to actively support these</w:t>
            </w:r>
            <w:r w:rsidR="00817891" w:rsidRPr="00872A17">
              <w:t>, including safeguarding student safety and equal opportunities.</w:t>
            </w:r>
          </w:p>
          <w:p w14:paraId="19DA6936" w14:textId="56CF5119" w:rsidR="00EB1E37" w:rsidRPr="00872A17" w:rsidRDefault="00EB1E37" w:rsidP="008D289C">
            <w:pPr>
              <w:pStyle w:val="ListParagraph"/>
              <w:numPr>
                <w:ilvl w:val="0"/>
                <w:numId w:val="10"/>
              </w:numPr>
              <w:spacing w:after="120"/>
              <w:ind w:left="885" w:hanging="426"/>
              <w:contextualSpacing w:val="0"/>
            </w:pPr>
            <w:r w:rsidRPr="00872A17">
              <w:t>To remain up to date with the Foundation</w:t>
            </w:r>
            <w:r w:rsidR="00F65F7F" w:rsidRPr="00872A17">
              <w:t xml:space="preserve"> and Academy Trust</w:t>
            </w:r>
            <w:r w:rsidRPr="00872A17">
              <w:t>’s policies, procedures and code of conduct and always uphold these.</w:t>
            </w:r>
          </w:p>
          <w:p w14:paraId="6B02EE84" w14:textId="79C9A942" w:rsidR="00EB1E37" w:rsidRPr="00872A17" w:rsidRDefault="00EB1E37" w:rsidP="008D289C">
            <w:pPr>
              <w:pStyle w:val="ListParagraph"/>
              <w:numPr>
                <w:ilvl w:val="0"/>
                <w:numId w:val="10"/>
              </w:numPr>
              <w:spacing w:after="120"/>
              <w:ind w:left="885" w:hanging="426"/>
              <w:contextualSpacing w:val="0"/>
            </w:pPr>
            <w:r w:rsidRPr="00872A17">
              <w:t>To identify and undertake relevant training to enable continuing professional development, where resources allow.</w:t>
            </w:r>
          </w:p>
          <w:p w14:paraId="6A853D1B" w14:textId="71F24909" w:rsidR="00EB1E37" w:rsidRPr="00872A17" w:rsidRDefault="00EB1E37" w:rsidP="008D289C">
            <w:pPr>
              <w:pStyle w:val="ListParagraph"/>
              <w:numPr>
                <w:ilvl w:val="0"/>
                <w:numId w:val="10"/>
              </w:numPr>
              <w:spacing w:after="120"/>
              <w:ind w:left="885" w:hanging="426"/>
              <w:contextualSpacing w:val="0"/>
            </w:pPr>
            <w:r w:rsidRPr="00872A17">
              <w:t>To prepare for and proactively engage in the performance review cycle with your line manager.</w:t>
            </w:r>
          </w:p>
          <w:p w14:paraId="14861817" w14:textId="5E9D3A6C" w:rsidR="00EB1E37" w:rsidRPr="00872A17" w:rsidRDefault="00EB1E37" w:rsidP="008D289C">
            <w:pPr>
              <w:pStyle w:val="ListParagraph"/>
              <w:numPr>
                <w:ilvl w:val="0"/>
                <w:numId w:val="10"/>
              </w:numPr>
              <w:spacing w:after="120"/>
              <w:ind w:left="885" w:hanging="426"/>
              <w:contextualSpacing w:val="0"/>
            </w:pPr>
            <w:r w:rsidRPr="00872A17">
              <w:t>To attend appropriate internal and external meetings, as directed by your line manager.</w:t>
            </w:r>
          </w:p>
          <w:p w14:paraId="7756F7AE" w14:textId="6C553E99" w:rsidR="00EB1E37" w:rsidRPr="00872A17" w:rsidRDefault="00EB1E37" w:rsidP="008D289C">
            <w:pPr>
              <w:pStyle w:val="ListParagraph"/>
              <w:numPr>
                <w:ilvl w:val="0"/>
                <w:numId w:val="10"/>
              </w:numPr>
              <w:ind w:left="885" w:hanging="426"/>
            </w:pPr>
            <w:r w:rsidRPr="00872A17">
              <w:t>To undertake such other duties as are agreed as being in keeping with the general nature of the job and its grade.</w:t>
            </w:r>
          </w:p>
          <w:p w14:paraId="7767C83A" w14:textId="77777777" w:rsidR="008D289C" w:rsidRPr="00872A17" w:rsidRDefault="008D289C" w:rsidP="00EB1E37"/>
          <w:p w14:paraId="5E68B96F" w14:textId="183D014E" w:rsidR="00EB1E37" w:rsidRPr="00872A17" w:rsidRDefault="00EB1E37" w:rsidP="00EB1E37">
            <w:r w:rsidRPr="00872A17">
              <w:t xml:space="preserve">The post holder will be required to attend meetings and to travel off-site and </w:t>
            </w:r>
            <w:r w:rsidR="00295636" w:rsidRPr="00872A17">
              <w:t>will</w:t>
            </w:r>
            <w:r w:rsidRPr="00872A17">
              <w:t xml:space="preserve"> be required to </w:t>
            </w:r>
            <w:r w:rsidR="00295636" w:rsidRPr="00872A17">
              <w:t>attend</w:t>
            </w:r>
            <w:r w:rsidRPr="00872A17">
              <w:t xml:space="preserve"> some evening</w:t>
            </w:r>
            <w:r w:rsidR="00295636" w:rsidRPr="00872A17">
              <w:t xml:space="preserve"> meetings</w:t>
            </w:r>
            <w:r w:rsidRPr="00872A17">
              <w:t>.  The successful candidate will be required to fulfil an enhanced DBS check.</w:t>
            </w:r>
          </w:p>
          <w:p w14:paraId="729EAE77" w14:textId="77777777" w:rsidR="00EB1E37" w:rsidRPr="00872A17" w:rsidRDefault="00EB1E37" w:rsidP="00EB1E37">
            <w:pPr>
              <w:pStyle w:val="ListParagraph"/>
              <w:ind w:left="360"/>
            </w:pPr>
          </w:p>
          <w:p w14:paraId="1B249FEF" w14:textId="77777777" w:rsidR="002E1058" w:rsidRPr="00872A17" w:rsidRDefault="00EB1E37" w:rsidP="00EB1E37">
            <w:r w:rsidRPr="00872A17">
              <w:t>This job description reflects the current requirements of the post. As duties and responsibilities change and develop due to changes in organisational and other circumstances, so the actual duties and responsibilities will vary from the particulars of this job description. Job descriptions will be updated or amended from time to time to reflect such changes.</w:t>
            </w:r>
          </w:p>
          <w:p w14:paraId="73E88E37" w14:textId="248EF39D" w:rsidR="00102C46" w:rsidRPr="00872A17" w:rsidRDefault="00102C46" w:rsidP="00EB1E37"/>
        </w:tc>
      </w:tr>
      <w:tr w:rsidR="00011ED6" w:rsidRPr="00872A17" w14:paraId="0474D57C" w14:textId="77777777" w:rsidTr="00011ED6">
        <w:trPr>
          <w:trHeight w:val="284"/>
        </w:trPr>
        <w:tc>
          <w:tcPr>
            <w:tcW w:w="10456" w:type="dxa"/>
            <w:gridSpan w:val="2"/>
            <w:shd w:val="clear" w:color="auto" w:fill="D9D9D9" w:themeFill="background1" w:themeFillShade="D9"/>
          </w:tcPr>
          <w:p w14:paraId="2069587F" w14:textId="77777777" w:rsidR="00011ED6" w:rsidRPr="00872A17" w:rsidRDefault="00011ED6" w:rsidP="00E31460"/>
        </w:tc>
      </w:tr>
    </w:tbl>
    <w:p w14:paraId="7B546A70" w14:textId="77777777" w:rsidR="00E31460" w:rsidRPr="00872A17" w:rsidRDefault="00E31460">
      <w:r w:rsidRPr="00872A17">
        <w:br w:type="page"/>
      </w:r>
    </w:p>
    <w:p w14:paraId="327A2934" w14:textId="77777777" w:rsidR="00232C73" w:rsidRPr="00872A17" w:rsidRDefault="00232C73" w:rsidP="325B6A6F">
      <w:pPr>
        <w:spacing w:after="0"/>
      </w:pPr>
    </w:p>
    <w:tbl>
      <w:tblPr>
        <w:tblStyle w:val="TableGrid"/>
        <w:tblW w:w="0" w:type="auto"/>
        <w:tblLook w:val="04A0" w:firstRow="1" w:lastRow="0" w:firstColumn="1" w:lastColumn="0" w:noHBand="0" w:noVBand="1"/>
      </w:tblPr>
      <w:tblGrid>
        <w:gridCol w:w="5228"/>
        <w:gridCol w:w="5228"/>
      </w:tblGrid>
      <w:tr w:rsidR="007B3A9D" w:rsidRPr="00872A17" w14:paraId="4BF04631" w14:textId="77777777" w:rsidTr="007B3A9D">
        <w:trPr>
          <w:trHeight w:val="284"/>
        </w:trPr>
        <w:tc>
          <w:tcPr>
            <w:tcW w:w="10456" w:type="dxa"/>
            <w:gridSpan w:val="2"/>
            <w:shd w:val="clear" w:color="auto" w:fill="F4B083" w:themeFill="accent2" w:themeFillTint="99"/>
          </w:tcPr>
          <w:p w14:paraId="24AAEA6E" w14:textId="3D16C2FD" w:rsidR="007B3A9D" w:rsidRPr="00872A17" w:rsidRDefault="007B3A9D" w:rsidP="00444625">
            <w:pPr>
              <w:rPr>
                <w:rFonts w:cs="Arial"/>
                <w:b/>
                <w:bCs/>
              </w:rPr>
            </w:pPr>
            <w:r w:rsidRPr="00872A17">
              <w:rPr>
                <w:rFonts w:cs="Arial"/>
                <w:b/>
                <w:bCs/>
              </w:rPr>
              <w:t>Person Specification</w:t>
            </w:r>
          </w:p>
        </w:tc>
      </w:tr>
      <w:tr w:rsidR="007B3A9D" w:rsidRPr="00872A17" w14:paraId="6FCE5EC6" w14:textId="77777777" w:rsidTr="007B3A9D">
        <w:trPr>
          <w:trHeight w:val="284"/>
        </w:trPr>
        <w:tc>
          <w:tcPr>
            <w:tcW w:w="5228" w:type="dxa"/>
            <w:shd w:val="clear" w:color="auto" w:fill="FBE4D5" w:themeFill="accent2" w:themeFillTint="33"/>
          </w:tcPr>
          <w:p w14:paraId="09607AF5" w14:textId="220B15FF" w:rsidR="007B3A9D" w:rsidRPr="00872A17" w:rsidRDefault="007B3A9D" w:rsidP="007B3A9D">
            <w:pPr>
              <w:jc w:val="center"/>
              <w:rPr>
                <w:rFonts w:cs="Arial"/>
              </w:rPr>
            </w:pPr>
            <w:r w:rsidRPr="00872A17">
              <w:t>Essential</w:t>
            </w:r>
          </w:p>
        </w:tc>
        <w:tc>
          <w:tcPr>
            <w:tcW w:w="5228" w:type="dxa"/>
            <w:shd w:val="clear" w:color="auto" w:fill="FBE4D5" w:themeFill="accent2" w:themeFillTint="33"/>
          </w:tcPr>
          <w:p w14:paraId="5559C459" w14:textId="50D80EA7" w:rsidR="007B3A9D" w:rsidRPr="00872A17" w:rsidRDefault="007B3A9D" w:rsidP="007B3A9D">
            <w:pPr>
              <w:jc w:val="center"/>
              <w:rPr>
                <w:rFonts w:cs="Arial"/>
              </w:rPr>
            </w:pPr>
            <w:r w:rsidRPr="00872A17">
              <w:t>Desirable</w:t>
            </w:r>
          </w:p>
        </w:tc>
      </w:tr>
      <w:tr w:rsidR="007B3A9D" w:rsidRPr="00872A17" w14:paraId="34C5C95A" w14:textId="77777777" w:rsidTr="006A039F">
        <w:trPr>
          <w:trHeight w:val="284"/>
        </w:trPr>
        <w:tc>
          <w:tcPr>
            <w:tcW w:w="10456" w:type="dxa"/>
            <w:gridSpan w:val="2"/>
            <w:shd w:val="clear" w:color="auto" w:fill="C9C9C9" w:themeFill="accent3" w:themeFillTint="99"/>
          </w:tcPr>
          <w:p w14:paraId="364FF70F" w14:textId="77777777" w:rsidR="007B3A9D" w:rsidRPr="00872A17" w:rsidRDefault="007B3A9D" w:rsidP="007B3A9D">
            <w:pPr>
              <w:jc w:val="center"/>
            </w:pPr>
          </w:p>
        </w:tc>
      </w:tr>
      <w:tr w:rsidR="007B3A9D" w:rsidRPr="00872A17" w14:paraId="5CBCD0F4" w14:textId="77777777" w:rsidTr="007B3A9D">
        <w:trPr>
          <w:trHeight w:val="284"/>
        </w:trPr>
        <w:tc>
          <w:tcPr>
            <w:tcW w:w="10456" w:type="dxa"/>
            <w:gridSpan w:val="2"/>
            <w:shd w:val="clear" w:color="auto" w:fill="FBE4D5" w:themeFill="accent2" w:themeFillTint="33"/>
          </w:tcPr>
          <w:p w14:paraId="2CF20BD6" w14:textId="3218164B" w:rsidR="007B3A9D" w:rsidRPr="00872A17" w:rsidRDefault="007B3A9D" w:rsidP="008D289C">
            <w:pPr>
              <w:jc w:val="center"/>
              <w:rPr>
                <w:rFonts w:cs="Arial"/>
              </w:rPr>
            </w:pPr>
            <w:r w:rsidRPr="00872A17">
              <w:t>Knowledge and experience</w:t>
            </w:r>
          </w:p>
        </w:tc>
      </w:tr>
      <w:tr w:rsidR="00F060EE" w:rsidRPr="00872A17" w14:paraId="3D838459" w14:textId="77777777" w:rsidTr="007B3A9D">
        <w:trPr>
          <w:trHeight w:val="284"/>
        </w:trPr>
        <w:tc>
          <w:tcPr>
            <w:tcW w:w="5228" w:type="dxa"/>
            <w:shd w:val="clear" w:color="auto" w:fill="FFFFFF" w:themeFill="background1"/>
          </w:tcPr>
          <w:p w14:paraId="1D127E40" w14:textId="4BA64F09" w:rsidR="00F060EE" w:rsidRPr="00872A17" w:rsidRDefault="00E42CEF" w:rsidP="008D289C">
            <w:pPr>
              <w:tabs>
                <w:tab w:val="left" w:pos="1164"/>
              </w:tabs>
              <w:spacing w:after="120"/>
            </w:pPr>
            <w:r>
              <w:t>E</w:t>
            </w:r>
            <w:r w:rsidR="00F060EE" w:rsidRPr="00872A17">
              <w:t xml:space="preserve">xperience of </w:t>
            </w:r>
            <w:r w:rsidR="00102C46" w:rsidRPr="00872A17">
              <w:t xml:space="preserve">risk and </w:t>
            </w:r>
            <w:r w:rsidR="00576286">
              <w:t>policy management</w:t>
            </w:r>
            <w:r w:rsidR="00576286" w:rsidRPr="00872A17">
              <w:t xml:space="preserve"> </w:t>
            </w:r>
            <w:r w:rsidR="00102C46" w:rsidRPr="00872A17">
              <w:t>within an organisational setting</w:t>
            </w:r>
          </w:p>
        </w:tc>
        <w:tc>
          <w:tcPr>
            <w:tcW w:w="5228" w:type="dxa"/>
            <w:shd w:val="clear" w:color="auto" w:fill="FFFFFF" w:themeFill="background1"/>
          </w:tcPr>
          <w:p w14:paraId="69820EED" w14:textId="5D38FAF6" w:rsidR="00F060EE" w:rsidRPr="00872A17" w:rsidRDefault="00F060EE" w:rsidP="00576286">
            <w:pPr>
              <w:tabs>
                <w:tab w:val="left" w:pos="1164"/>
              </w:tabs>
            </w:pPr>
          </w:p>
        </w:tc>
      </w:tr>
      <w:tr w:rsidR="00DE7C23" w:rsidRPr="00872A17" w14:paraId="0ACA8DCB" w14:textId="77777777" w:rsidTr="007B3A9D">
        <w:trPr>
          <w:trHeight w:val="284"/>
        </w:trPr>
        <w:tc>
          <w:tcPr>
            <w:tcW w:w="5228" w:type="dxa"/>
            <w:shd w:val="clear" w:color="auto" w:fill="FFFFFF" w:themeFill="background1"/>
          </w:tcPr>
          <w:p w14:paraId="554598B0" w14:textId="7F8F4812" w:rsidR="00DE7C23" w:rsidRPr="00872A17" w:rsidRDefault="00DE7C23" w:rsidP="008D289C">
            <w:pPr>
              <w:tabs>
                <w:tab w:val="left" w:pos="1164"/>
              </w:tabs>
              <w:spacing w:after="120"/>
            </w:pPr>
            <w:r w:rsidRPr="00872A17">
              <w:t>Experience of project management, planning and delivering against organisational objectives.</w:t>
            </w:r>
          </w:p>
        </w:tc>
        <w:tc>
          <w:tcPr>
            <w:tcW w:w="5228" w:type="dxa"/>
            <w:shd w:val="clear" w:color="auto" w:fill="FFFFFF" w:themeFill="background1"/>
          </w:tcPr>
          <w:p w14:paraId="69FF8628" w14:textId="5D0D1E90" w:rsidR="00DE7C23" w:rsidRPr="00872A17" w:rsidRDefault="00DE7C23" w:rsidP="00F060EE">
            <w:pPr>
              <w:tabs>
                <w:tab w:val="left" w:pos="1164"/>
              </w:tabs>
            </w:pPr>
            <w:r w:rsidRPr="00872A17">
              <w:t xml:space="preserve">Experience of </w:t>
            </w:r>
            <w:r w:rsidR="00102C46" w:rsidRPr="00872A17">
              <w:t>liaising with th</w:t>
            </w:r>
            <w:r w:rsidR="00576286">
              <w:t>ird</w:t>
            </w:r>
            <w:r w:rsidR="00102C46" w:rsidRPr="00872A17">
              <w:t xml:space="preserve"> parties such as auditors and regulatory bodies</w:t>
            </w:r>
          </w:p>
        </w:tc>
      </w:tr>
      <w:tr w:rsidR="00DE7C23" w:rsidRPr="00872A17" w14:paraId="08A5FEB2" w14:textId="77777777" w:rsidTr="007B3A9D">
        <w:trPr>
          <w:trHeight w:val="284"/>
        </w:trPr>
        <w:tc>
          <w:tcPr>
            <w:tcW w:w="5228" w:type="dxa"/>
            <w:shd w:val="clear" w:color="auto" w:fill="FFFFFF" w:themeFill="background1"/>
          </w:tcPr>
          <w:p w14:paraId="3FEC1788" w14:textId="5B5A6E00" w:rsidR="00DE7C23" w:rsidRPr="00872A17" w:rsidRDefault="00DE7C23" w:rsidP="008D289C">
            <w:pPr>
              <w:tabs>
                <w:tab w:val="left" w:pos="1164"/>
              </w:tabs>
              <w:spacing w:after="120"/>
            </w:pPr>
            <w:r w:rsidRPr="00872A17">
              <w:t>Experience of using relevant system</w:t>
            </w:r>
            <w:r w:rsidR="00705690" w:rsidRPr="00872A17">
              <w:t>s</w:t>
            </w:r>
            <w:r w:rsidRPr="00872A17">
              <w:t xml:space="preserve"> to manage </w:t>
            </w:r>
            <w:r w:rsidR="00102C46" w:rsidRPr="00872A17">
              <w:t xml:space="preserve">risk and </w:t>
            </w:r>
            <w:r w:rsidR="00576286">
              <w:t>policy</w:t>
            </w:r>
            <w:r w:rsidR="00576286" w:rsidRPr="00872A17">
              <w:t xml:space="preserve"> </w:t>
            </w:r>
            <w:r w:rsidR="00102C46" w:rsidRPr="00872A17">
              <w:t xml:space="preserve">activities </w:t>
            </w:r>
            <w:r w:rsidRPr="00872A17">
              <w:t>effectively.</w:t>
            </w:r>
          </w:p>
        </w:tc>
        <w:tc>
          <w:tcPr>
            <w:tcW w:w="5228" w:type="dxa"/>
            <w:shd w:val="clear" w:color="auto" w:fill="FFFFFF" w:themeFill="background1"/>
          </w:tcPr>
          <w:p w14:paraId="5F4F84C9" w14:textId="6B6BC39A" w:rsidR="00DE7C23" w:rsidRPr="00872A17" w:rsidRDefault="00DE7C23" w:rsidP="00F060EE">
            <w:pPr>
              <w:tabs>
                <w:tab w:val="left" w:pos="1164"/>
              </w:tabs>
            </w:pPr>
            <w:r w:rsidRPr="00872A17">
              <w:t>Experience of budget management</w:t>
            </w:r>
            <w:r w:rsidR="008400E5" w:rsidRPr="00872A17">
              <w:t>.</w:t>
            </w:r>
          </w:p>
        </w:tc>
      </w:tr>
      <w:tr w:rsidR="00DE7C23" w:rsidRPr="00872A17" w14:paraId="700B2C17" w14:textId="77777777" w:rsidTr="007B3A9D">
        <w:trPr>
          <w:trHeight w:val="284"/>
        </w:trPr>
        <w:tc>
          <w:tcPr>
            <w:tcW w:w="5228" w:type="dxa"/>
            <w:shd w:val="clear" w:color="auto" w:fill="FFFFFF" w:themeFill="background1"/>
          </w:tcPr>
          <w:p w14:paraId="014ADC20" w14:textId="7BEEB0F2" w:rsidR="00705690" w:rsidRPr="00872A17" w:rsidRDefault="00705690" w:rsidP="00DE7C23">
            <w:pPr>
              <w:tabs>
                <w:tab w:val="left" w:pos="1164"/>
              </w:tabs>
            </w:pPr>
            <w:r w:rsidRPr="00872A17">
              <w:t>Communication skills sufficient</w:t>
            </w:r>
            <w:r w:rsidR="008400E5" w:rsidRPr="00872A17">
              <w:t xml:space="preserve"> to</w:t>
            </w:r>
            <w:r w:rsidRPr="00872A17">
              <w:t>:</w:t>
            </w:r>
          </w:p>
          <w:p w14:paraId="1BAC98AF" w14:textId="3E170A41" w:rsidR="00705690" w:rsidRPr="00872A17" w:rsidRDefault="00705690" w:rsidP="008D289C">
            <w:pPr>
              <w:pStyle w:val="ListParagraph"/>
              <w:numPr>
                <w:ilvl w:val="0"/>
                <w:numId w:val="27"/>
              </w:numPr>
              <w:tabs>
                <w:tab w:val="left" w:pos="1164"/>
              </w:tabs>
            </w:pPr>
            <w:r w:rsidRPr="00872A17">
              <w:t xml:space="preserve">converse at ease with senior managers, </w:t>
            </w:r>
            <w:r w:rsidR="009A2EEF" w:rsidRPr="00872A17">
              <w:t>academy</w:t>
            </w:r>
            <w:r w:rsidRPr="00872A17">
              <w:t xml:space="preserve"> staff and contractors</w:t>
            </w:r>
            <w:r w:rsidR="008400E5" w:rsidRPr="00872A17">
              <w:t>,</w:t>
            </w:r>
          </w:p>
          <w:p w14:paraId="68C6A43C" w14:textId="25A97E0E" w:rsidR="00705690" w:rsidRPr="00872A17" w:rsidRDefault="00705690" w:rsidP="008D289C">
            <w:pPr>
              <w:pStyle w:val="ListParagraph"/>
              <w:numPr>
                <w:ilvl w:val="0"/>
                <w:numId w:val="27"/>
              </w:numPr>
              <w:tabs>
                <w:tab w:val="left" w:pos="1164"/>
              </w:tabs>
            </w:pPr>
            <w:r w:rsidRPr="00872A17">
              <w:t>provide advice to such colleagues and external contacts</w:t>
            </w:r>
            <w:r w:rsidR="008400E5" w:rsidRPr="00872A17">
              <w:t xml:space="preserve"> and</w:t>
            </w:r>
          </w:p>
          <w:p w14:paraId="40ACC10D" w14:textId="15FFCB24" w:rsidR="00DE7C23" w:rsidRPr="00872A17" w:rsidRDefault="00705690" w:rsidP="008D289C">
            <w:pPr>
              <w:pStyle w:val="ListParagraph"/>
              <w:numPr>
                <w:ilvl w:val="0"/>
                <w:numId w:val="27"/>
              </w:numPr>
              <w:tabs>
                <w:tab w:val="left" w:pos="1164"/>
              </w:tabs>
              <w:spacing w:after="120"/>
              <w:ind w:left="828" w:hanging="357"/>
              <w:contextualSpacing w:val="0"/>
            </w:pPr>
            <w:r w:rsidRPr="00872A17">
              <w:t>undertake complex negotiations.</w:t>
            </w:r>
          </w:p>
        </w:tc>
        <w:tc>
          <w:tcPr>
            <w:tcW w:w="5228" w:type="dxa"/>
            <w:shd w:val="clear" w:color="auto" w:fill="FFFFFF" w:themeFill="background1"/>
          </w:tcPr>
          <w:p w14:paraId="3E76D661" w14:textId="32F1283A" w:rsidR="00DE7C23" w:rsidRPr="00872A17" w:rsidRDefault="003D7D27" w:rsidP="00DE7C23">
            <w:pPr>
              <w:tabs>
                <w:tab w:val="left" w:pos="1164"/>
              </w:tabs>
            </w:pPr>
            <w:r w:rsidRPr="00872A17">
              <w:t xml:space="preserve">Experience of risk and </w:t>
            </w:r>
            <w:r w:rsidR="00576286">
              <w:t xml:space="preserve">policy management </w:t>
            </w:r>
            <w:r w:rsidRPr="00872A17">
              <w:t>within an educational setting.</w:t>
            </w:r>
          </w:p>
        </w:tc>
      </w:tr>
      <w:tr w:rsidR="00705690" w:rsidRPr="00872A17" w14:paraId="3C0E48BE" w14:textId="77777777" w:rsidTr="007B3A9D">
        <w:trPr>
          <w:trHeight w:val="284"/>
        </w:trPr>
        <w:tc>
          <w:tcPr>
            <w:tcW w:w="5228" w:type="dxa"/>
            <w:shd w:val="clear" w:color="auto" w:fill="FFFFFF" w:themeFill="background1"/>
          </w:tcPr>
          <w:p w14:paraId="673160BF" w14:textId="74805905" w:rsidR="00705690" w:rsidRPr="00872A17" w:rsidRDefault="00705690" w:rsidP="008D289C">
            <w:pPr>
              <w:tabs>
                <w:tab w:val="left" w:pos="1164"/>
              </w:tabs>
              <w:spacing w:after="120"/>
            </w:pPr>
            <w:r w:rsidRPr="00872A17">
              <w:t>Literacy skills sufficient to write succinct and professional management papers and reports.</w:t>
            </w:r>
          </w:p>
        </w:tc>
        <w:tc>
          <w:tcPr>
            <w:tcW w:w="5228" w:type="dxa"/>
            <w:shd w:val="clear" w:color="auto" w:fill="FFFFFF" w:themeFill="background1"/>
          </w:tcPr>
          <w:p w14:paraId="6C5961EA" w14:textId="77777777" w:rsidR="00705690" w:rsidRPr="00872A17" w:rsidRDefault="00705690" w:rsidP="00DE7C23">
            <w:pPr>
              <w:tabs>
                <w:tab w:val="left" w:pos="1164"/>
              </w:tabs>
            </w:pPr>
          </w:p>
        </w:tc>
      </w:tr>
      <w:tr w:rsidR="00705690" w:rsidRPr="00872A17" w14:paraId="72460BD2" w14:textId="77777777" w:rsidTr="007B3A9D">
        <w:trPr>
          <w:trHeight w:val="284"/>
        </w:trPr>
        <w:tc>
          <w:tcPr>
            <w:tcW w:w="5228" w:type="dxa"/>
            <w:shd w:val="clear" w:color="auto" w:fill="FFFFFF" w:themeFill="background1"/>
          </w:tcPr>
          <w:p w14:paraId="3BE9FA50" w14:textId="45C8A8E3" w:rsidR="00705690" w:rsidRPr="00872A17" w:rsidRDefault="00705690" w:rsidP="008D289C">
            <w:pPr>
              <w:tabs>
                <w:tab w:val="left" w:pos="1164"/>
              </w:tabs>
              <w:spacing w:after="120"/>
            </w:pPr>
            <w:r w:rsidRPr="00872A17">
              <w:t>Numeracy and analytical skills sufficient to be able to prepare reports and manage detailed budgets.</w:t>
            </w:r>
          </w:p>
        </w:tc>
        <w:tc>
          <w:tcPr>
            <w:tcW w:w="5228" w:type="dxa"/>
            <w:shd w:val="clear" w:color="auto" w:fill="FFFFFF" w:themeFill="background1"/>
          </w:tcPr>
          <w:p w14:paraId="1A34AFB9" w14:textId="77777777" w:rsidR="00705690" w:rsidRPr="00872A17" w:rsidRDefault="00705690" w:rsidP="00DE7C23">
            <w:pPr>
              <w:tabs>
                <w:tab w:val="left" w:pos="1164"/>
              </w:tabs>
            </w:pPr>
          </w:p>
        </w:tc>
      </w:tr>
      <w:tr w:rsidR="00705690" w:rsidRPr="00872A17" w14:paraId="58355FA0" w14:textId="77777777" w:rsidTr="007B3A9D">
        <w:trPr>
          <w:trHeight w:val="284"/>
        </w:trPr>
        <w:tc>
          <w:tcPr>
            <w:tcW w:w="5228" w:type="dxa"/>
            <w:shd w:val="clear" w:color="auto" w:fill="FFFFFF" w:themeFill="background1"/>
          </w:tcPr>
          <w:p w14:paraId="410C5F29" w14:textId="711AD429" w:rsidR="00705690" w:rsidRPr="00872A17" w:rsidRDefault="00705690" w:rsidP="008D289C">
            <w:pPr>
              <w:tabs>
                <w:tab w:val="left" w:pos="1164"/>
              </w:tabs>
              <w:spacing w:after="120"/>
            </w:pPr>
            <w:r w:rsidRPr="00872A17">
              <w:t>Highly competent in using Microsoft office applications including Excel.</w:t>
            </w:r>
          </w:p>
        </w:tc>
        <w:tc>
          <w:tcPr>
            <w:tcW w:w="5228" w:type="dxa"/>
            <w:shd w:val="clear" w:color="auto" w:fill="FFFFFF" w:themeFill="background1"/>
          </w:tcPr>
          <w:p w14:paraId="12AB7F0A" w14:textId="77777777" w:rsidR="00705690" w:rsidRPr="00872A17" w:rsidRDefault="00705690" w:rsidP="00DE7C23">
            <w:pPr>
              <w:tabs>
                <w:tab w:val="left" w:pos="1164"/>
              </w:tabs>
            </w:pPr>
          </w:p>
        </w:tc>
      </w:tr>
      <w:tr w:rsidR="009435FE" w:rsidRPr="00872A17" w14:paraId="2D853BB4" w14:textId="77777777" w:rsidTr="00E54242">
        <w:trPr>
          <w:trHeight w:val="284"/>
        </w:trPr>
        <w:tc>
          <w:tcPr>
            <w:tcW w:w="10456" w:type="dxa"/>
            <w:gridSpan w:val="2"/>
            <w:shd w:val="clear" w:color="auto" w:fill="C9C9C9" w:themeFill="accent3" w:themeFillTint="99"/>
          </w:tcPr>
          <w:p w14:paraId="52088FE6" w14:textId="77777777" w:rsidR="009435FE" w:rsidRPr="00872A17" w:rsidRDefault="009435FE" w:rsidP="00E54242">
            <w:bookmarkStart w:id="2" w:name="_Hlk78471468"/>
          </w:p>
        </w:tc>
      </w:tr>
      <w:tr w:rsidR="009435FE" w:rsidRPr="00872A17" w14:paraId="7F68D5DB" w14:textId="77777777" w:rsidTr="00E54242">
        <w:trPr>
          <w:trHeight w:val="284"/>
        </w:trPr>
        <w:tc>
          <w:tcPr>
            <w:tcW w:w="10456" w:type="dxa"/>
            <w:gridSpan w:val="2"/>
            <w:shd w:val="clear" w:color="auto" w:fill="FBE4D5" w:themeFill="accent2" w:themeFillTint="33"/>
          </w:tcPr>
          <w:p w14:paraId="6B50375D" w14:textId="77777777" w:rsidR="009435FE" w:rsidRPr="00872A17" w:rsidRDefault="009435FE" w:rsidP="00E54242">
            <w:pPr>
              <w:jc w:val="center"/>
            </w:pPr>
            <w:r w:rsidRPr="00872A17">
              <w:t>Qualifications</w:t>
            </w:r>
          </w:p>
        </w:tc>
      </w:tr>
      <w:tr w:rsidR="003D7D27" w:rsidRPr="00872A17" w14:paraId="1C69934A" w14:textId="77777777" w:rsidTr="00E54242">
        <w:trPr>
          <w:trHeight w:val="284"/>
        </w:trPr>
        <w:tc>
          <w:tcPr>
            <w:tcW w:w="5228" w:type="dxa"/>
            <w:shd w:val="clear" w:color="auto" w:fill="FFFFFF" w:themeFill="background1"/>
          </w:tcPr>
          <w:p w14:paraId="49491A69" w14:textId="77777777" w:rsidR="003D7D27" w:rsidRPr="00872A17" w:rsidDel="003D7D27" w:rsidRDefault="003D7D27" w:rsidP="008D289C">
            <w:pPr>
              <w:tabs>
                <w:tab w:val="left" w:pos="1164"/>
              </w:tabs>
              <w:spacing w:after="120"/>
              <w:rPr>
                <w:highlight w:val="yellow"/>
              </w:rPr>
            </w:pPr>
          </w:p>
        </w:tc>
        <w:tc>
          <w:tcPr>
            <w:tcW w:w="5228" w:type="dxa"/>
            <w:shd w:val="clear" w:color="auto" w:fill="FFFFFF" w:themeFill="background1"/>
          </w:tcPr>
          <w:p w14:paraId="14870F7B" w14:textId="381BC944" w:rsidR="003D7D27" w:rsidRPr="00872A17" w:rsidRDefault="003D7D27" w:rsidP="004C4270">
            <w:pPr>
              <w:tabs>
                <w:tab w:val="left" w:pos="1164"/>
              </w:tabs>
            </w:pPr>
            <w:r w:rsidRPr="00234709">
              <w:t>Educated to degree level or equivalent qualification or work experience in a relevant area</w:t>
            </w:r>
            <w:r w:rsidRPr="00872A17">
              <w:t>/s</w:t>
            </w:r>
            <w:r w:rsidRPr="00234709">
              <w:t>.</w:t>
            </w:r>
          </w:p>
        </w:tc>
      </w:tr>
      <w:tr w:rsidR="009435FE" w:rsidRPr="00872A17" w14:paraId="4C66E546" w14:textId="77777777" w:rsidTr="00E54242">
        <w:trPr>
          <w:trHeight w:val="284"/>
        </w:trPr>
        <w:tc>
          <w:tcPr>
            <w:tcW w:w="5228" w:type="dxa"/>
            <w:shd w:val="clear" w:color="auto" w:fill="FFFFFF" w:themeFill="background1"/>
          </w:tcPr>
          <w:p w14:paraId="0A932B14" w14:textId="4C437FC4" w:rsidR="009435FE" w:rsidRPr="00872A17" w:rsidRDefault="009435FE" w:rsidP="008D289C">
            <w:pPr>
              <w:tabs>
                <w:tab w:val="left" w:pos="1164"/>
              </w:tabs>
              <w:spacing w:after="120"/>
            </w:pPr>
          </w:p>
        </w:tc>
        <w:tc>
          <w:tcPr>
            <w:tcW w:w="5228" w:type="dxa"/>
            <w:shd w:val="clear" w:color="auto" w:fill="FFFFFF" w:themeFill="background1"/>
          </w:tcPr>
          <w:p w14:paraId="4AE849E0" w14:textId="50305C75" w:rsidR="009435FE" w:rsidRPr="00872A17" w:rsidRDefault="003D7D27" w:rsidP="00E54242">
            <w:pPr>
              <w:tabs>
                <w:tab w:val="left" w:pos="1164"/>
              </w:tabs>
            </w:pPr>
            <w:r w:rsidRPr="00872A17">
              <w:t xml:space="preserve">Membership of a recognised body in risk and/or </w:t>
            </w:r>
            <w:r w:rsidR="00576286">
              <w:t>policy management</w:t>
            </w:r>
          </w:p>
        </w:tc>
      </w:tr>
      <w:bookmarkEnd w:id="2"/>
      <w:tr w:rsidR="009435FE" w:rsidRPr="00872A17" w14:paraId="079BB64C" w14:textId="77777777" w:rsidTr="006A039F">
        <w:trPr>
          <w:trHeight w:val="284"/>
        </w:trPr>
        <w:tc>
          <w:tcPr>
            <w:tcW w:w="10456" w:type="dxa"/>
            <w:gridSpan w:val="2"/>
            <w:shd w:val="clear" w:color="auto" w:fill="C9C9C9" w:themeFill="accent3" w:themeFillTint="99"/>
          </w:tcPr>
          <w:p w14:paraId="3E380EC7" w14:textId="77777777" w:rsidR="009435FE" w:rsidRPr="00872A17" w:rsidRDefault="009435FE" w:rsidP="009435FE"/>
        </w:tc>
      </w:tr>
      <w:tr w:rsidR="009435FE" w:rsidRPr="00872A17" w14:paraId="2C77F624" w14:textId="77777777" w:rsidTr="007B3A9D">
        <w:trPr>
          <w:trHeight w:val="284"/>
        </w:trPr>
        <w:tc>
          <w:tcPr>
            <w:tcW w:w="10456" w:type="dxa"/>
            <w:gridSpan w:val="2"/>
            <w:shd w:val="clear" w:color="auto" w:fill="FBE4D5" w:themeFill="accent2" w:themeFillTint="33"/>
          </w:tcPr>
          <w:p w14:paraId="144815C6" w14:textId="2F7FAAEA" w:rsidR="009435FE" w:rsidRPr="00872A17" w:rsidRDefault="009435FE" w:rsidP="008400E5">
            <w:pPr>
              <w:jc w:val="center"/>
            </w:pPr>
            <w:r w:rsidRPr="00872A17">
              <w:t>Competencies</w:t>
            </w:r>
          </w:p>
        </w:tc>
      </w:tr>
      <w:tr w:rsidR="008400E5" w:rsidRPr="00872A17" w14:paraId="49000669" w14:textId="77777777" w:rsidTr="00234709">
        <w:trPr>
          <w:trHeight w:val="183"/>
        </w:trPr>
        <w:tc>
          <w:tcPr>
            <w:tcW w:w="5228" w:type="dxa"/>
            <w:shd w:val="clear" w:color="auto" w:fill="FFFFFF" w:themeFill="background1"/>
          </w:tcPr>
          <w:p w14:paraId="0BC7A8C7" w14:textId="4F70C1C5" w:rsidR="008400E5" w:rsidRPr="00872A17" w:rsidRDefault="008400E5" w:rsidP="008D289C">
            <w:pPr>
              <w:tabs>
                <w:tab w:val="left" w:pos="3667"/>
              </w:tabs>
              <w:spacing w:after="120"/>
            </w:pPr>
            <w:r w:rsidRPr="00872A17">
              <w:t>Ability to influence and persuade others</w:t>
            </w:r>
          </w:p>
        </w:tc>
        <w:tc>
          <w:tcPr>
            <w:tcW w:w="5228" w:type="dxa"/>
            <w:shd w:val="clear" w:color="auto" w:fill="FFFFFF" w:themeFill="background1"/>
          </w:tcPr>
          <w:p w14:paraId="05A29378" w14:textId="77777777" w:rsidR="008400E5" w:rsidRPr="00872A17" w:rsidRDefault="008400E5" w:rsidP="009435FE"/>
        </w:tc>
      </w:tr>
      <w:tr w:rsidR="001C4EE3" w:rsidRPr="00872A17" w14:paraId="437DD6E5" w14:textId="77777777" w:rsidTr="006A039F">
        <w:trPr>
          <w:trHeight w:val="284"/>
        </w:trPr>
        <w:tc>
          <w:tcPr>
            <w:tcW w:w="5228" w:type="dxa"/>
            <w:shd w:val="clear" w:color="auto" w:fill="FFFFFF" w:themeFill="background1"/>
          </w:tcPr>
          <w:p w14:paraId="29EC9C83" w14:textId="5D3915BB" w:rsidR="001C4EE3" w:rsidRPr="00872A17" w:rsidRDefault="001C4EE3" w:rsidP="008D289C">
            <w:pPr>
              <w:tabs>
                <w:tab w:val="left" w:pos="3667"/>
              </w:tabs>
              <w:spacing w:after="120"/>
            </w:pPr>
            <w:r w:rsidRPr="00872A17">
              <w:t>Ability to drive change</w:t>
            </w:r>
          </w:p>
        </w:tc>
        <w:tc>
          <w:tcPr>
            <w:tcW w:w="5228" w:type="dxa"/>
            <w:shd w:val="clear" w:color="auto" w:fill="FFFFFF" w:themeFill="background1"/>
          </w:tcPr>
          <w:p w14:paraId="753D15E5" w14:textId="77777777" w:rsidR="001C4EE3" w:rsidRPr="00872A17" w:rsidRDefault="001C4EE3" w:rsidP="009435FE"/>
        </w:tc>
      </w:tr>
      <w:tr w:rsidR="008400E5" w:rsidRPr="00872A17" w14:paraId="0DFD05B6" w14:textId="77777777" w:rsidTr="006A039F">
        <w:trPr>
          <w:trHeight w:val="284"/>
        </w:trPr>
        <w:tc>
          <w:tcPr>
            <w:tcW w:w="5228" w:type="dxa"/>
            <w:shd w:val="clear" w:color="auto" w:fill="FFFFFF" w:themeFill="background1"/>
          </w:tcPr>
          <w:p w14:paraId="6109D230" w14:textId="33C67417" w:rsidR="008400E5" w:rsidRPr="00872A17" w:rsidRDefault="008400E5" w:rsidP="008D289C">
            <w:pPr>
              <w:tabs>
                <w:tab w:val="left" w:pos="3667"/>
              </w:tabs>
              <w:spacing w:after="120"/>
            </w:pPr>
            <w:r w:rsidRPr="00872A17">
              <w:t>Ability to deliver at pace</w:t>
            </w:r>
          </w:p>
        </w:tc>
        <w:tc>
          <w:tcPr>
            <w:tcW w:w="5228" w:type="dxa"/>
            <w:shd w:val="clear" w:color="auto" w:fill="FFFFFF" w:themeFill="background1"/>
          </w:tcPr>
          <w:p w14:paraId="50D17186" w14:textId="77777777" w:rsidR="008400E5" w:rsidRPr="00872A17" w:rsidRDefault="008400E5" w:rsidP="009435FE"/>
        </w:tc>
      </w:tr>
      <w:tr w:rsidR="008400E5" w:rsidRPr="00872A17" w14:paraId="289401CA" w14:textId="77777777" w:rsidTr="006A039F">
        <w:trPr>
          <w:trHeight w:val="284"/>
        </w:trPr>
        <w:tc>
          <w:tcPr>
            <w:tcW w:w="5228" w:type="dxa"/>
            <w:shd w:val="clear" w:color="auto" w:fill="FFFFFF" w:themeFill="background1"/>
          </w:tcPr>
          <w:p w14:paraId="07DED70A" w14:textId="5F6061CF" w:rsidR="008400E5" w:rsidRPr="00872A17" w:rsidRDefault="008400E5" w:rsidP="008D289C">
            <w:pPr>
              <w:spacing w:after="120"/>
            </w:pPr>
            <w:r w:rsidRPr="00872A17">
              <w:t>Strategic thinking</w:t>
            </w:r>
          </w:p>
        </w:tc>
        <w:tc>
          <w:tcPr>
            <w:tcW w:w="5228" w:type="dxa"/>
            <w:shd w:val="clear" w:color="auto" w:fill="FFFFFF" w:themeFill="background1"/>
          </w:tcPr>
          <w:p w14:paraId="0AEC5C0C" w14:textId="77777777" w:rsidR="008400E5" w:rsidRPr="00872A17" w:rsidRDefault="008400E5" w:rsidP="009435FE"/>
        </w:tc>
      </w:tr>
      <w:tr w:rsidR="008400E5" w:rsidRPr="00872A17" w14:paraId="78238DB5" w14:textId="77777777" w:rsidTr="006A039F">
        <w:trPr>
          <w:trHeight w:val="284"/>
        </w:trPr>
        <w:tc>
          <w:tcPr>
            <w:tcW w:w="5228" w:type="dxa"/>
            <w:shd w:val="clear" w:color="auto" w:fill="FFFFFF" w:themeFill="background1"/>
          </w:tcPr>
          <w:p w14:paraId="56AE3B82" w14:textId="31266CBE" w:rsidR="008400E5" w:rsidRPr="00872A17" w:rsidRDefault="008400E5" w:rsidP="008D289C">
            <w:pPr>
              <w:tabs>
                <w:tab w:val="left" w:pos="3667"/>
              </w:tabs>
              <w:spacing w:after="120"/>
            </w:pPr>
            <w:r w:rsidRPr="00872A17">
              <w:t xml:space="preserve">Influencing and persuading </w:t>
            </w:r>
          </w:p>
        </w:tc>
        <w:tc>
          <w:tcPr>
            <w:tcW w:w="5228" w:type="dxa"/>
            <w:shd w:val="clear" w:color="auto" w:fill="FFFFFF" w:themeFill="background1"/>
          </w:tcPr>
          <w:p w14:paraId="752DC676" w14:textId="77777777" w:rsidR="008400E5" w:rsidRPr="00872A17" w:rsidRDefault="008400E5" w:rsidP="008400E5"/>
        </w:tc>
      </w:tr>
      <w:tr w:rsidR="008400E5" w:rsidRPr="00872A17" w14:paraId="3DC6CF58" w14:textId="77777777" w:rsidTr="006A039F">
        <w:trPr>
          <w:trHeight w:val="284"/>
        </w:trPr>
        <w:tc>
          <w:tcPr>
            <w:tcW w:w="5228" w:type="dxa"/>
            <w:shd w:val="clear" w:color="auto" w:fill="FFFFFF" w:themeFill="background1"/>
          </w:tcPr>
          <w:p w14:paraId="6ECDD559" w14:textId="2A267DDB" w:rsidR="008400E5" w:rsidRPr="00872A17" w:rsidRDefault="008400E5" w:rsidP="008D289C">
            <w:pPr>
              <w:tabs>
                <w:tab w:val="left" w:pos="3667"/>
              </w:tabs>
              <w:spacing w:after="120"/>
            </w:pPr>
            <w:r w:rsidRPr="00872A17">
              <w:t xml:space="preserve">Acting on integrity </w:t>
            </w:r>
          </w:p>
        </w:tc>
        <w:tc>
          <w:tcPr>
            <w:tcW w:w="5228" w:type="dxa"/>
            <w:shd w:val="clear" w:color="auto" w:fill="FFFFFF" w:themeFill="background1"/>
          </w:tcPr>
          <w:p w14:paraId="697EBA87" w14:textId="77777777" w:rsidR="008400E5" w:rsidRPr="00872A17" w:rsidRDefault="008400E5" w:rsidP="008400E5"/>
        </w:tc>
      </w:tr>
      <w:tr w:rsidR="008400E5" w:rsidRPr="00872A17" w14:paraId="644B269E" w14:textId="77777777" w:rsidTr="006A039F">
        <w:trPr>
          <w:trHeight w:val="284"/>
        </w:trPr>
        <w:tc>
          <w:tcPr>
            <w:tcW w:w="5228" w:type="dxa"/>
            <w:shd w:val="clear" w:color="auto" w:fill="FFFFFF" w:themeFill="background1"/>
          </w:tcPr>
          <w:p w14:paraId="2E316384" w14:textId="0FBC8942" w:rsidR="008400E5" w:rsidRPr="00872A17" w:rsidRDefault="008400E5" w:rsidP="008D289C">
            <w:pPr>
              <w:tabs>
                <w:tab w:val="left" w:pos="3667"/>
              </w:tabs>
              <w:spacing w:after="120"/>
            </w:pPr>
            <w:r w:rsidRPr="00872A17">
              <w:t xml:space="preserve">Delivering quality </w:t>
            </w:r>
          </w:p>
        </w:tc>
        <w:tc>
          <w:tcPr>
            <w:tcW w:w="5228" w:type="dxa"/>
            <w:shd w:val="clear" w:color="auto" w:fill="FFFFFF" w:themeFill="background1"/>
          </w:tcPr>
          <w:p w14:paraId="37C38ED4" w14:textId="77777777" w:rsidR="008400E5" w:rsidRPr="00872A17" w:rsidRDefault="008400E5" w:rsidP="008400E5"/>
        </w:tc>
      </w:tr>
      <w:tr w:rsidR="008400E5" w:rsidRPr="00872A17" w14:paraId="41AF1419" w14:textId="77777777" w:rsidTr="006A039F">
        <w:trPr>
          <w:trHeight w:val="284"/>
        </w:trPr>
        <w:tc>
          <w:tcPr>
            <w:tcW w:w="5228" w:type="dxa"/>
            <w:shd w:val="clear" w:color="auto" w:fill="FFFFFF" w:themeFill="background1"/>
          </w:tcPr>
          <w:p w14:paraId="20E627F9" w14:textId="4EEA6A63" w:rsidR="008400E5" w:rsidRPr="00872A17" w:rsidRDefault="008400E5" w:rsidP="008D289C">
            <w:pPr>
              <w:tabs>
                <w:tab w:val="left" w:pos="3667"/>
              </w:tabs>
              <w:spacing w:after="120"/>
            </w:pPr>
            <w:r w:rsidRPr="00872A17">
              <w:t xml:space="preserve">Team focussed </w:t>
            </w:r>
          </w:p>
        </w:tc>
        <w:tc>
          <w:tcPr>
            <w:tcW w:w="5228" w:type="dxa"/>
            <w:shd w:val="clear" w:color="auto" w:fill="FFFFFF" w:themeFill="background1"/>
          </w:tcPr>
          <w:p w14:paraId="3898317B" w14:textId="77777777" w:rsidR="008400E5" w:rsidRPr="00872A17" w:rsidRDefault="008400E5" w:rsidP="008400E5"/>
        </w:tc>
      </w:tr>
      <w:tr w:rsidR="008400E5" w:rsidRPr="00872A17" w14:paraId="6D5D58FE" w14:textId="77777777" w:rsidTr="006A039F">
        <w:trPr>
          <w:trHeight w:val="284"/>
        </w:trPr>
        <w:tc>
          <w:tcPr>
            <w:tcW w:w="5228" w:type="dxa"/>
            <w:shd w:val="clear" w:color="auto" w:fill="FFFFFF" w:themeFill="background1"/>
          </w:tcPr>
          <w:p w14:paraId="0209EF96" w14:textId="4D36332E" w:rsidR="008400E5" w:rsidRPr="00872A17" w:rsidRDefault="008400E5" w:rsidP="008D289C">
            <w:pPr>
              <w:tabs>
                <w:tab w:val="left" w:pos="3667"/>
              </w:tabs>
              <w:spacing w:after="120"/>
            </w:pPr>
            <w:r w:rsidRPr="00872A17">
              <w:t>Proactivity</w:t>
            </w:r>
          </w:p>
        </w:tc>
        <w:tc>
          <w:tcPr>
            <w:tcW w:w="5228" w:type="dxa"/>
            <w:shd w:val="clear" w:color="auto" w:fill="FFFFFF" w:themeFill="background1"/>
          </w:tcPr>
          <w:p w14:paraId="5238F009" w14:textId="77777777" w:rsidR="008400E5" w:rsidRPr="00872A17" w:rsidRDefault="008400E5" w:rsidP="008400E5"/>
        </w:tc>
      </w:tr>
      <w:tr w:rsidR="008400E5" w:rsidRPr="00872A17" w14:paraId="762EEFDB" w14:textId="77777777" w:rsidTr="006A039F">
        <w:trPr>
          <w:trHeight w:val="284"/>
        </w:trPr>
        <w:tc>
          <w:tcPr>
            <w:tcW w:w="5228" w:type="dxa"/>
            <w:shd w:val="clear" w:color="auto" w:fill="FFFFFF" w:themeFill="background1"/>
          </w:tcPr>
          <w:p w14:paraId="6FBA7BF2" w14:textId="33564088" w:rsidR="008400E5" w:rsidRPr="00872A17" w:rsidRDefault="008400E5" w:rsidP="008D289C">
            <w:pPr>
              <w:tabs>
                <w:tab w:val="left" w:pos="3667"/>
              </w:tabs>
              <w:spacing w:after="120"/>
            </w:pPr>
            <w:r w:rsidRPr="00872A17">
              <w:t xml:space="preserve">Flexibility </w:t>
            </w:r>
          </w:p>
        </w:tc>
        <w:tc>
          <w:tcPr>
            <w:tcW w:w="5228" w:type="dxa"/>
            <w:shd w:val="clear" w:color="auto" w:fill="FFFFFF" w:themeFill="background1"/>
          </w:tcPr>
          <w:p w14:paraId="6031EBC6" w14:textId="77777777" w:rsidR="008400E5" w:rsidRPr="00872A17" w:rsidRDefault="008400E5" w:rsidP="008400E5"/>
        </w:tc>
      </w:tr>
      <w:tr w:rsidR="008400E5" w:rsidRPr="00872A17" w14:paraId="1ED5D661" w14:textId="77777777" w:rsidTr="006A039F">
        <w:trPr>
          <w:trHeight w:val="284"/>
        </w:trPr>
        <w:tc>
          <w:tcPr>
            <w:tcW w:w="5228" w:type="dxa"/>
            <w:shd w:val="clear" w:color="auto" w:fill="FFFFFF" w:themeFill="background1"/>
          </w:tcPr>
          <w:p w14:paraId="7A54B933" w14:textId="0EF66C90" w:rsidR="008400E5" w:rsidRPr="00872A17" w:rsidRDefault="008400E5" w:rsidP="008D289C">
            <w:pPr>
              <w:tabs>
                <w:tab w:val="left" w:pos="3667"/>
              </w:tabs>
              <w:spacing w:after="120"/>
            </w:pPr>
            <w:r w:rsidRPr="00872A17">
              <w:lastRenderedPageBreak/>
              <w:t>Reliable and adaptable</w:t>
            </w:r>
          </w:p>
        </w:tc>
        <w:tc>
          <w:tcPr>
            <w:tcW w:w="5228" w:type="dxa"/>
            <w:shd w:val="clear" w:color="auto" w:fill="FFFFFF" w:themeFill="background1"/>
          </w:tcPr>
          <w:p w14:paraId="1F51C3EB" w14:textId="77777777" w:rsidR="008400E5" w:rsidRPr="00872A17" w:rsidRDefault="008400E5" w:rsidP="008400E5"/>
        </w:tc>
      </w:tr>
    </w:tbl>
    <w:p w14:paraId="3B7B0242" w14:textId="4252588C" w:rsidR="007B3A9D" w:rsidRPr="00872A17" w:rsidRDefault="007B3A9D" w:rsidP="00F060EE">
      <w:pPr>
        <w:rPr>
          <w:rFonts w:cs="Arial"/>
        </w:rPr>
      </w:pPr>
    </w:p>
    <w:sectPr w:rsidR="007B3A9D" w:rsidRPr="00872A17" w:rsidSect="00515629">
      <w:headerReference w:type="default" r:id="rId11"/>
      <w:footerReference w:type="default" r:id="rId12"/>
      <w:pgSz w:w="11906" w:h="16838"/>
      <w:pgMar w:top="720" w:right="720" w:bottom="720" w:left="720" w:header="15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67BB" w14:textId="77777777" w:rsidR="00C118D3" w:rsidRDefault="00C118D3" w:rsidP="007A47E0">
      <w:pPr>
        <w:spacing w:after="0" w:line="240" w:lineRule="auto"/>
      </w:pPr>
      <w:r>
        <w:separator/>
      </w:r>
    </w:p>
  </w:endnote>
  <w:endnote w:type="continuationSeparator" w:id="0">
    <w:p w14:paraId="526E619D" w14:textId="77777777" w:rsidR="00C118D3" w:rsidRDefault="00C118D3" w:rsidP="007A47E0">
      <w:pPr>
        <w:spacing w:after="0" w:line="240" w:lineRule="auto"/>
      </w:pPr>
      <w:r>
        <w:continuationSeparator/>
      </w:r>
    </w:p>
  </w:endnote>
  <w:endnote w:type="continuationNotice" w:id="1">
    <w:p w14:paraId="744DFC23" w14:textId="77777777" w:rsidR="00C118D3" w:rsidRDefault="00C11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993E" w14:textId="645B15D9" w:rsidR="00E31460" w:rsidRDefault="00E3146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E3BB3DF" w14:textId="77777777" w:rsidR="00E31460" w:rsidRDefault="00E3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664D" w14:textId="77777777" w:rsidR="00C118D3" w:rsidRDefault="00C118D3" w:rsidP="007A47E0">
      <w:pPr>
        <w:spacing w:after="0" w:line="240" w:lineRule="auto"/>
      </w:pPr>
      <w:r>
        <w:separator/>
      </w:r>
    </w:p>
  </w:footnote>
  <w:footnote w:type="continuationSeparator" w:id="0">
    <w:p w14:paraId="061DD12A" w14:textId="77777777" w:rsidR="00C118D3" w:rsidRDefault="00C118D3" w:rsidP="007A47E0">
      <w:pPr>
        <w:spacing w:after="0" w:line="240" w:lineRule="auto"/>
      </w:pPr>
      <w:r>
        <w:continuationSeparator/>
      </w:r>
    </w:p>
  </w:footnote>
  <w:footnote w:type="continuationNotice" w:id="1">
    <w:p w14:paraId="0453A7A2" w14:textId="77777777" w:rsidR="00C118D3" w:rsidRDefault="00C11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3C6E" w14:textId="524A7BEE" w:rsidR="00E31460" w:rsidRDefault="00964ACA">
    <w:pPr>
      <w:pStyle w:val="Header"/>
    </w:pPr>
    <w:r>
      <w:rPr>
        <w:noProof/>
      </w:rPr>
      <mc:AlternateContent>
        <mc:Choice Requires="wps">
          <w:drawing>
            <wp:anchor distT="0" distB="0" distL="114300" distR="114300" simplePos="0" relativeHeight="251658241" behindDoc="0" locked="0" layoutInCell="1" allowOverlap="1" wp14:anchorId="345E8FC3" wp14:editId="1531D977">
              <wp:simplePos x="0" y="0"/>
              <wp:positionH relativeFrom="column">
                <wp:posOffset>66675</wp:posOffset>
              </wp:positionH>
              <wp:positionV relativeFrom="paragraph">
                <wp:posOffset>-591185</wp:posOffset>
              </wp:positionV>
              <wp:extent cx="4524375" cy="777240"/>
              <wp:effectExtent l="0" t="0" r="0" b="0"/>
              <wp:wrapNone/>
              <wp:docPr id="1005765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777240"/>
                      </a:xfrm>
                      <a:prstGeom prst="rect">
                        <a:avLst/>
                      </a:prstGeom>
                      <a:solidFill>
                        <a:schemeClr val="lt1"/>
                      </a:solidFill>
                      <a:ln w="6350">
                        <a:noFill/>
                      </a:ln>
                    </wps:spPr>
                    <wps:txbx>
                      <w:txbxContent>
                        <w:p w14:paraId="35FAE8BA" w14:textId="77777777" w:rsidR="00817891" w:rsidRDefault="00E31460" w:rsidP="008D289C">
                          <w:pPr>
                            <w:spacing w:after="0" w:line="240" w:lineRule="auto"/>
                            <w:rPr>
                              <w:b/>
                              <w:bCs/>
                              <w:sz w:val="32"/>
                              <w:szCs w:val="32"/>
                            </w:rPr>
                          </w:pPr>
                          <w:r w:rsidRPr="00011ED6">
                            <w:rPr>
                              <w:b/>
                              <w:bCs/>
                              <w:sz w:val="32"/>
                              <w:szCs w:val="32"/>
                            </w:rPr>
                            <w:t>JOB DESCRIPTION</w:t>
                          </w:r>
                        </w:p>
                        <w:p w14:paraId="1022DC0E" w14:textId="1B5C7C0D" w:rsidR="00E31460" w:rsidRPr="00011ED6" w:rsidRDefault="00E31460" w:rsidP="008D289C">
                          <w:pPr>
                            <w:spacing w:after="0" w:line="240" w:lineRule="auto"/>
                            <w:rPr>
                              <w:sz w:val="24"/>
                              <w:szCs w:val="24"/>
                            </w:rPr>
                          </w:pPr>
                          <w:r>
                            <w:rPr>
                              <w:b/>
                              <w:bCs/>
                              <w:sz w:val="32"/>
                              <w:szCs w:val="32"/>
                            </w:rPr>
                            <w:br/>
                          </w:r>
                          <w:r w:rsidR="00576286">
                            <w:rPr>
                              <w:sz w:val="24"/>
                              <w:szCs w:val="24"/>
                            </w:rPr>
                            <w:t>RISK AND POLICY MANAGER</w:t>
                          </w:r>
                          <w:r w:rsidR="00790146">
                            <w:rPr>
                              <w:sz w:val="24"/>
                              <w:szCs w:val="24"/>
                            </w:rPr>
                            <w:t xml:space="preserve"> MATERNITY 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E8FC3" id="_x0000_t202" coordsize="21600,21600" o:spt="202" path="m,l,21600r21600,l21600,xe">
              <v:stroke joinstyle="miter"/>
              <v:path gradientshapeok="t" o:connecttype="rect"/>
            </v:shapetype>
            <v:shape id="Text Box 2" o:spid="_x0000_s1026" type="#_x0000_t202" style="position:absolute;margin-left:5.25pt;margin-top:-46.55pt;width:356.25pt;height:6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" fillcolor="white [3201]" stroked="f" strokeweight=".5pt">
              <v:textbox>
                <w:txbxContent>
                  <w:p w14:paraId="35FAE8BA" w14:textId="77777777" w:rsidR="00817891" w:rsidRDefault="00E31460" w:rsidP="008D289C">
                    <w:pPr>
                      <w:spacing w:after="0" w:line="240" w:lineRule="auto"/>
                      <w:rPr>
                        <w:b/>
                        <w:bCs/>
                        <w:sz w:val="32"/>
                        <w:szCs w:val="32"/>
                      </w:rPr>
                    </w:pPr>
                    <w:r w:rsidRPr="00011ED6">
                      <w:rPr>
                        <w:b/>
                        <w:bCs/>
                        <w:sz w:val="32"/>
                        <w:szCs w:val="32"/>
                      </w:rPr>
                      <w:t>JOB DESCRIPTION</w:t>
                    </w:r>
                  </w:p>
                  <w:p w14:paraId="1022DC0E" w14:textId="1B5C7C0D" w:rsidR="00E31460" w:rsidRPr="00011ED6" w:rsidRDefault="00E31460" w:rsidP="008D289C">
                    <w:pPr>
                      <w:spacing w:after="0" w:line="240" w:lineRule="auto"/>
                      <w:rPr>
                        <w:sz w:val="24"/>
                        <w:szCs w:val="24"/>
                      </w:rPr>
                    </w:pPr>
                    <w:r>
                      <w:rPr>
                        <w:b/>
                        <w:bCs/>
                        <w:sz w:val="32"/>
                        <w:szCs w:val="32"/>
                      </w:rPr>
                      <w:br/>
                    </w:r>
                    <w:r w:rsidR="00576286">
                      <w:rPr>
                        <w:sz w:val="24"/>
                        <w:szCs w:val="24"/>
                      </w:rPr>
                      <w:t>RISK AND POLICY MANAGER</w:t>
                    </w:r>
                    <w:r w:rsidR="00790146">
                      <w:rPr>
                        <w:sz w:val="24"/>
                        <w:szCs w:val="24"/>
                      </w:rPr>
                      <w:t xml:space="preserve"> MATERNITY COVER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E7D90AE" wp14:editId="5935A73C">
              <wp:simplePos x="0" y="0"/>
              <wp:positionH relativeFrom="column">
                <wp:posOffset>4316730</wp:posOffset>
              </wp:positionH>
              <wp:positionV relativeFrom="paragraph">
                <wp:posOffset>-801370</wp:posOffset>
              </wp:positionV>
              <wp:extent cx="2301240" cy="899160"/>
              <wp:effectExtent l="0" t="0" r="0" b="0"/>
              <wp:wrapNone/>
              <wp:docPr id="2378551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1240" cy="899160"/>
                      </a:xfrm>
                      <a:prstGeom prst="rect">
                        <a:avLst/>
                      </a:prstGeom>
                      <a:solidFill>
                        <a:schemeClr val="lt1"/>
                      </a:solidFill>
                      <a:ln w="6350">
                        <a:noFill/>
                      </a:ln>
                    </wps:spPr>
                    <wps:txbx>
                      <w:txbxContent>
                        <w:p w14:paraId="5A497E4B" w14:textId="0F5F7A0A" w:rsidR="00E31460" w:rsidRDefault="00E31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7D90AE" id="Text Box 1" o:spid="_x0000_s1027" type="#_x0000_t202" style="position:absolute;margin-left:339.9pt;margin-top:-63.1pt;width:181.2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" fillcolor="white [3201]" stroked="f" strokeweight=".5pt">
              <v:textbox>
                <w:txbxContent>
                  <w:p w14:paraId="5A497E4B" w14:textId="0F5F7A0A" w:rsidR="00E31460" w:rsidRDefault="00E3146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1BF"/>
    <w:multiLevelType w:val="hybridMultilevel"/>
    <w:tmpl w:val="CFCC45F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11203478"/>
    <w:multiLevelType w:val="hybridMultilevel"/>
    <w:tmpl w:val="299A6EBE"/>
    <w:lvl w:ilvl="0" w:tplc="E7846EE4">
      <w:numFmt w:val="bullet"/>
      <w:lvlText w:val="•"/>
      <w:lvlJc w:val="left"/>
      <w:pPr>
        <w:ind w:left="723" w:hanging="6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6209D"/>
    <w:multiLevelType w:val="hybridMultilevel"/>
    <w:tmpl w:val="A40AC4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D4F0C1F"/>
    <w:multiLevelType w:val="hybridMultilevel"/>
    <w:tmpl w:val="5C709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561335"/>
    <w:multiLevelType w:val="hybridMultilevel"/>
    <w:tmpl w:val="F9E6B3E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3150371"/>
    <w:multiLevelType w:val="hybridMultilevel"/>
    <w:tmpl w:val="81181D10"/>
    <w:lvl w:ilvl="0" w:tplc="58EE3010">
      <w:start w:val="1"/>
      <w:numFmt w:val="bullet"/>
      <w:lvlText w:val=""/>
      <w:lvlJc w:val="left"/>
      <w:pPr>
        <w:ind w:left="720" w:hanging="360"/>
      </w:pPr>
      <w:rPr>
        <w:rFonts w:ascii="Symbol" w:hAnsi="Symbol" w:hint="default"/>
      </w:rPr>
    </w:lvl>
    <w:lvl w:ilvl="1" w:tplc="3960A976">
      <w:start w:val="1"/>
      <w:numFmt w:val="bullet"/>
      <w:lvlText w:val="o"/>
      <w:lvlJc w:val="left"/>
      <w:pPr>
        <w:ind w:left="1440" w:hanging="360"/>
      </w:pPr>
      <w:rPr>
        <w:rFonts w:ascii="Courier New" w:hAnsi="Courier New" w:hint="default"/>
      </w:rPr>
    </w:lvl>
    <w:lvl w:ilvl="2" w:tplc="B288A97E">
      <w:start w:val="1"/>
      <w:numFmt w:val="bullet"/>
      <w:lvlText w:val=""/>
      <w:lvlJc w:val="left"/>
      <w:pPr>
        <w:ind w:left="2160" w:hanging="360"/>
      </w:pPr>
      <w:rPr>
        <w:rFonts w:ascii="Wingdings" w:hAnsi="Wingdings" w:hint="default"/>
      </w:rPr>
    </w:lvl>
    <w:lvl w:ilvl="3" w:tplc="B0D66D42">
      <w:start w:val="1"/>
      <w:numFmt w:val="bullet"/>
      <w:lvlText w:val=""/>
      <w:lvlJc w:val="left"/>
      <w:pPr>
        <w:ind w:left="2880" w:hanging="360"/>
      </w:pPr>
      <w:rPr>
        <w:rFonts w:ascii="Symbol" w:hAnsi="Symbol" w:hint="default"/>
      </w:rPr>
    </w:lvl>
    <w:lvl w:ilvl="4" w:tplc="E81C3994">
      <w:start w:val="1"/>
      <w:numFmt w:val="bullet"/>
      <w:lvlText w:val="o"/>
      <w:lvlJc w:val="left"/>
      <w:pPr>
        <w:ind w:left="3600" w:hanging="360"/>
      </w:pPr>
      <w:rPr>
        <w:rFonts w:ascii="Courier New" w:hAnsi="Courier New" w:hint="default"/>
      </w:rPr>
    </w:lvl>
    <w:lvl w:ilvl="5" w:tplc="6CB4C09A">
      <w:start w:val="1"/>
      <w:numFmt w:val="bullet"/>
      <w:lvlText w:val=""/>
      <w:lvlJc w:val="left"/>
      <w:pPr>
        <w:ind w:left="4320" w:hanging="360"/>
      </w:pPr>
      <w:rPr>
        <w:rFonts w:ascii="Wingdings" w:hAnsi="Wingdings" w:hint="default"/>
      </w:rPr>
    </w:lvl>
    <w:lvl w:ilvl="6" w:tplc="6D32AE44">
      <w:start w:val="1"/>
      <w:numFmt w:val="bullet"/>
      <w:lvlText w:val=""/>
      <w:lvlJc w:val="left"/>
      <w:pPr>
        <w:ind w:left="5040" w:hanging="360"/>
      </w:pPr>
      <w:rPr>
        <w:rFonts w:ascii="Symbol" w:hAnsi="Symbol" w:hint="default"/>
      </w:rPr>
    </w:lvl>
    <w:lvl w:ilvl="7" w:tplc="DC0696CC">
      <w:start w:val="1"/>
      <w:numFmt w:val="bullet"/>
      <w:lvlText w:val="o"/>
      <w:lvlJc w:val="left"/>
      <w:pPr>
        <w:ind w:left="5760" w:hanging="360"/>
      </w:pPr>
      <w:rPr>
        <w:rFonts w:ascii="Courier New" w:hAnsi="Courier New" w:hint="default"/>
      </w:rPr>
    </w:lvl>
    <w:lvl w:ilvl="8" w:tplc="B1D24514">
      <w:start w:val="1"/>
      <w:numFmt w:val="bullet"/>
      <w:lvlText w:val=""/>
      <w:lvlJc w:val="left"/>
      <w:pPr>
        <w:ind w:left="6480" w:hanging="360"/>
      </w:pPr>
      <w:rPr>
        <w:rFonts w:ascii="Wingdings" w:hAnsi="Wingdings" w:hint="default"/>
      </w:rPr>
    </w:lvl>
  </w:abstractNum>
  <w:abstractNum w:abstractNumId="6" w15:restartNumberingAfterBreak="0">
    <w:nsid w:val="235D6817"/>
    <w:multiLevelType w:val="hybridMultilevel"/>
    <w:tmpl w:val="9FA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65E73"/>
    <w:multiLevelType w:val="hybridMultilevel"/>
    <w:tmpl w:val="15465D9C"/>
    <w:lvl w:ilvl="0" w:tplc="BC22E1B0">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DEA1EAF"/>
    <w:multiLevelType w:val="hybridMultilevel"/>
    <w:tmpl w:val="CA1877C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32B92C83"/>
    <w:multiLevelType w:val="hybridMultilevel"/>
    <w:tmpl w:val="D0D4FC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F2BD2"/>
    <w:multiLevelType w:val="hybridMultilevel"/>
    <w:tmpl w:val="B10EF2B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38E61684"/>
    <w:multiLevelType w:val="hybridMultilevel"/>
    <w:tmpl w:val="19E8206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40AC3F95"/>
    <w:multiLevelType w:val="hybridMultilevel"/>
    <w:tmpl w:val="DEE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559E2"/>
    <w:multiLevelType w:val="hybridMultilevel"/>
    <w:tmpl w:val="EB7EC03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484E2F5D"/>
    <w:multiLevelType w:val="hybridMultilevel"/>
    <w:tmpl w:val="A8A071BA"/>
    <w:lvl w:ilvl="0" w:tplc="E7846EE4">
      <w:numFmt w:val="bullet"/>
      <w:lvlText w:val="•"/>
      <w:lvlJc w:val="left"/>
      <w:pPr>
        <w:ind w:left="723" w:hanging="610"/>
      </w:pPr>
      <w:rPr>
        <w:rFonts w:ascii="Calibri" w:eastAsiaTheme="minorHAnsi" w:hAnsi="Calibri" w:cs="Calibri"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5" w15:restartNumberingAfterBreak="0">
    <w:nsid w:val="4FE67D7A"/>
    <w:multiLevelType w:val="hybridMultilevel"/>
    <w:tmpl w:val="E0B2BEA4"/>
    <w:lvl w:ilvl="0" w:tplc="95CC4F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2360C"/>
    <w:multiLevelType w:val="hybridMultilevel"/>
    <w:tmpl w:val="430C97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B6431C"/>
    <w:multiLevelType w:val="hybridMultilevel"/>
    <w:tmpl w:val="BBF4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46DFA"/>
    <w:multiLevelType w:val="hybridMultilevel"/>
    <w:tmpl w:val="DAAA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269C8"/>
    <w:multiLevelType w:val="hybridMultilevel"/>
    <w:tmpl w:val="B98E11B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378400E"/>
    <w:multiLevelType w:val="hybridMultilevel"/>
    <w:tmpl w:val="5798B62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69A942AF"/>
    <w:multiLevelType w:val="hybridMultilevel"/>
    <w:tmpl w:val="FA40FA3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6E8118C6"/>
    <w:multiLevelType w:val="hybridMultilevel"/>
    <w:tmpl w:val="5F84B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3B7F46"/>
    <w:multiLevelType w:val="hybridMultilevel"/>
    <w:tmpl w:val="FD90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2374C"/>
    <w:multiLevelType w:val="hybridMultilevel"/>
    <w:tmpl w:val="1F020CC0"/>
    <w:lvl w:ilvl="0" w:tplc="08090001">
      <w:start w:val="1"/>
      <w:numFmt w:val="bullet"/>
      <w:lvlText w:val=""/>
      <w:lvlJc w:val="left"/>
      <w:pPr>
        <w:ind w:left="360" w:hanging="360"/>
      </w:pPr>
      <w:rPr>
        <w:rFonts w:ascii="Symbol" w:hAnsi="Symbol" w:hint="default"/>
      </w:rPr>
    </w:lvl>
    <w:lvl w:ilvl="1" w:tplc="8DCE792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C86227"/>
    <w:multiLevelType w:val="hybridMultilevel"/>
    <w:tmpl w:val="62FA68C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15:restartNumberingAfterBreak="0">
    <w:nsid w:val="7E24765F"/>
    <w:multiLevelType w:val="hybridMultilevel"/>
    <w:tmpl w:val="F548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E7C9B"/>
    <w:multiLevelType w:val="hybridMultilevel"/>
    <w:tmpl w:val="313E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676237">
    <w:abstractNumId w:val="5"/>
  </w:num>
  <w:num w:numId="2" w16cid:durableId="45642876">
    <w:abstractNumId w:val="17"/>
  </w:num>
  <w:num w:numId="3" w16cid:durableId="938296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074674">
    <w:abstractNumId w:val="6"/>
  </w:num>
  <w:num w:numId="5" w16cid:durableId="215237532">
    <w:abstractNumId w:val="9"/>
  </w:num>
  <w:num w:numId="6" w16cid:durableId="656298268">
    <w:abstractNumId w:val="7"/>
  </w:num>
  <w:num w:numId="7" w16cid:durableId="2140568974">
    <w:abstractNumId w:val="12"/>
  </w:num>
  <w:num w:numId="8" w16cid:durableId="910508609">
    <w:abstractNumId w:val="2"/>
  </w:num>
  <w:num w:numId="9" w16cid:durableId="444035408">
    <w:abstractNumId w:val="24"/>
  </w:num>
  <w:num w:numId="10" w16cid:durableId="362900684">
    <w:abstractNumId w:val="3"/>
  </w:num>
  <w:num w:numId="11" w16cid:durableId="221672926">
    <w:abstractNumId w:val="27"/>
  </w:num>
  <w:num w:numId="12" w16cid:durableId="2062825578">
    <w:abstractNumId w:val="16"/>
  </w:num>
  <w:num w:numId="13" w16cid:durableId="1392342939">
    <w:abstractNumId w:val="23"/>
  </w:num>
  <w:num w:numId="14" w16cid:durableId="192959451">
    <w:abstractNumId w:val="18"/>
  </w:num>
  <w:num w:numId="15" w16cid:durableId="1077482692">
    <w:abstractNumId w:val="26"/>
  </w:num>
  <w:num w:numId="16" w16cid:durableId="2126384018">
    <w:abstractNumId w:val="25"/>
  </w:num>
  <w:num w:numId="17" w16cid:durableId="754783759">
    <w:abstractNumId w:val="14"/>
  </w:num>
  <w:num w:numId="18" w16cid:durableId="1240560753">
    <w:abstractNumId w:val="22"/>
  </w:num>
  <w:num w:numId="19" w16cid:durableId="1435397951">
    <w:abstractNumId w:val="1"/>
  </w:num>
  <w:num w:numId="20" w16cid:durableId="1650860565">
    <w:abstractNumId w:val="15"/>
  </w:num>
  <w:num w:numId="21" w16cid:durableId="1746564655">
    <w:abstractNumId w:val="8"/>
  </w:num>
  <w:num w:numId="22" w16cid:durableId="330446792">
    <w:abstractNumId w:val="21"/>
  </w:num>
  <w:num w:numId="23" w16cid:durableId="1257715663">
    <w:abstractNumId w:val="13"/>
  </w:num>
  <w:num w:numId="24" w16cid:durableId="1003897556">
    <w:abstractNumId w:val="19"/>
  </w:num>
  <w:num w:numId="25" w16cid:durableId="1186091597">
    <w:abstractNumId w:val="11"/>
  </w:num>
  <w:num w:numId="26" w16cid:durableId="935016063">
    <w:abstractNumId w:val="0"/>
  </w:num>
  <w:num w:numId="27" w16cid:durableId="2107577479">
    <w:abstractNumId w:val="20"/>
  </w:num>
  <w:num w:numId="28" w16cid:durableId="1562599018">
    <w:abstractNumId w:val="10"/>
  </w:num>
  <w:num w:numId="29" w16cid:durableId="1753311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7229DE"/>
    <w:rsid w:val="00011ED6"/>
    <w:rsid w:val="000229C8"/>
    <w:rsid w:val="00032120"/>
    <w:rsid w:val="0003450F"/>
    <w:rsid w:val="00036AEB"/>
    <w:rsid w:val="00041E31"/>
    <w:rsid w:val="00042BDE"/>
    <w:rsid w:val="00046179"/>
    <w:rsid w:val="00051576"/>
    <w:rsid w:val="000620E2"/>
    <w:rsid w:val="0006296B"/>
    <w:rsid w:val="000676B8"/>
    <w:rsid w:val="00080AFF"/>
    <w:rsid w:val="000831AB"/>
    <w:rsid w:val="00085B78"/>
    <w:rsid w:val="0009557D"/>
    <w:rsid w:val="000A57C8"/>
    <w:rsid w:val="000A5978"/>
    <w:rsid w:val="000A7B96"/>
    <w:rsid w:val="000B4524"/>
    <w:rsid w:val="000C6626"/>
    <w:rsid w:val="000C7B2C"/>
    <w:rsid w:val="000D40D2"/>
    <w:rsid w:val="000D7F4F"/>
    <w:rsid w:val="000E0573"/>
    <w:rsid w:val="000E4535"/>
    <w:rsid w:val="000E5B45"/>
    <w:rsid w:val="000F01BE"/>
    <w:rsid w:val="00102C46"/>
    <w:rsid w:val="00107018"/>
    <w:rsid w:val="00116B9D"/>
    <w:rsid w:val="00136B30"/>
    <w:rsid w:val="0014388B"/>
    <w:rsid w:val="001447B0"/>
    <w:rsid w:val="0014529A"/>
    <w:rsid w:val="00153332"/>
    <w:rsid w:val="0017187E"/>
    <w:rsid w:val="00173920"/>
    <w:rsid w:val="00173ABC"/>
    <w:rsid w:val="0017564E"/>
    <w:rsid w:val="001762C4"/>
    <w:rsid w:val="001776D0"/>
    <w:rsid w:val="00183232"/>
    <w:rsid w:val="00185500"/>
    <w:rsid w:val="00190A3B"/>
    <w:rsid w:val="001A5A9B"/>
    <w:rsid w:val="001B670F"/>
    <w:rsid w:val="001C062C"/>
    <w:rsid w:val="001C161B"/>
    <w:rsid w:val="001C4EE3"/>
    <w:rsid w:val="001C5084"/>
    <w:rsid w:val="001C5129"/>
    <w:rsid w:val="001D0A8F"/>
    <w:rsid w:val="001E0905"/>
    <w:rsid w:val="001E4E3F"/>
    <w:rsid w:val="001E52F1"/>
    <w:rsid w:val="001F0AC6"/>
    <w:rsid w:val="001F1E8B"/>
    <w:rsid w:val="001F2A83"/>
    <w:rsid w:val="001F6E69"/>
    <w:rsid w:val="001F6F1D"/>
    <w:rsid w:val="001F77F3"/>
    <w:rsid w:val="00202D9C"/>
    <w:rsid w:val="00203504"/>
    <w:rsid w:val="00207014"/>
    <w:rsid w:val="00217C46"/>
    <w:rsid w:val="00232C73"/>
    <w:rsid w:val="002337E6"/>
    <w:rsid w:val="00233927"/>
    <w:rsid w:val="00234709"/>
    <w:rsid w:val="002401A3"/>
    <w:rsid w:val="00255171"/>
    <w:rsid w:val="002652F2"/>
    <w:rsid w:val="00275359"/>
    <w:rsid w:val="0027556F"/>
    <w:rsid w:val="002761DE"/>
    <w:rsid w:val="00277304"/>
    <w:rsid w:val="0028003B"/>
    <w:rsid w:val="00286A27"/>
    <w:rsid w:val="00287F47"/>
    <w:rsid w:val="00291107"/>
    <w:rsid w:val="00293EAA"/>
    <w:rsid w:val="0029500A"/>
    <w:rsid w:val="00295636"/>
    <w:rsid w:val="002962E5"/>
    <w:rsid w:val="002A259D"/>
    <w:rsid w:val="002A4275"/>
    <w:rsid w:val="002B724B"/>
    <w:rsid w:val="002C0708"/>
    <w:rsid w:val="002D4D81"/>
    <w:rsid w:val="002E0247"/>
    <w:rsid w:val="002E1058"/>
    <w:rsid w:val="002E7021"/>
    <w:rsid w:val="002F571C"/>
    <w:rsid w:val="002F6FD9"/>
    <w:rsid w:val="00301464"/>
    <w:rsid w:val="0030276A"/>
    <w:rsid w:val="003048A3"/>
    <w:rsid w:val="003133E8"/>
    <w:rsid w:val="0033529A"/>
    <w:rsid w:val="00335592"/>
    <w:rsid w:val="00336533"/>
    <w:rsid w:val="0033771D"/>
    <w:rsid w:val="0035057E"/>
    <w:rsid w:val="00352CFB"/>
    <w:rsid w:val="003631DD"/>
    <w:rsid w:val="0038090C"/>
    <w:rsid w:val="00382D05"/>
    <w:rsid w:val="0038776D"/>
    <w:rsid w:val="003A275F"/>
    <w:rsid w:val="003B5727"/>
    <w:rsid w:val="003C3CEE"/>
    <w:rsid w:val="003C5AF5"/>
    <w:rsid w:val="003D779D"/>
    <w:rsid w:val="003D7D27"/>
    <w:rsid w:val="003E63E5"/>
    <w:rsid w:val="003F704C"/>
    <w:rsid w:val="003F70BC"/>
    <w:rsid w:val="00406565"/>
    <w:rsid w:val="004069C5"/>
    <w:rsid w:val="00407EB1"/>
    <w:rsid w:val="0041284A"/>
    <w:rsid w:val="00413D39"/>
    <w:rsid w:val="00421092"/>
    <w:rsid w:val="004316DF"/>
    <w:rsid w:val="00431AFA"/>
    <w:rsid w:val="004357E9"/>
    <w:rsid w:val="00441F8F"/>
    <w:rsid w:val="004439AF"/>
    <w:rsid w:val="00444625"/>
    <w:rsid w:val="004550AD"/>
    <w:rsid w:val="00460546"/>
    <w:rsid w:val="0046757D"/>
    <w:rsid w:val="00470BFD"/>
    <w:rsid w:val="00490E74"/>
    <w:rsid w:val="004961B8"/>
    <w:rsid w:val="004A05FF"/>
    <w:rsid w:val="004C189C"/>
    <w:rsid w:val="004C4270"/>
    <w:rsid w:val="004C646F"/>
    <w:rsid w:val="004D1EBC"/>
    <w:rsid w:val="004D62E7"/>
    <w:rsid w:val="004E0A08"/>
    <w:rsid w:val="004F453A"/>
    <w:rsid w:val="004F6046"/>
    <w:rsid w:val="00511F8B"/>
    <w:rsid w:val="00515629"/>
    <w:rsid w:val="005254D2"/>
    <w:rsid w:val="00525AC9"/>
    <w:rsid w:val="0053568E"/>
    <w:rsid w:val="00537994"/>
    <w:rsid w:val="00550E97"/>
    <w:rsid w:val="00555B43"/>
    <w:rsid w:val="00561FC0"/>
    <w:rsid w:val="0057347A"/>
    <w:rsid w:val="00576286"/>
    <w:rsid w:val="00584DBC"/>
    <w:rsid w:val="005A7993"/>
    <w:rsid w:val="005B2042"/>
    <w:rsid w:val="005C4200"/>
    <w:rsid w:val="005C7EBA"/>
    <w:rsid w:val="005D3308"/>
    <w:rsid w:val="005D75ED"/>
    <w:rsid w:val="005E7392"/>
    <w:rsid w:val="00602DEA"/>
    <w:rsid w:val="00605397"/>
    <w:rsid w:val="0061166B"/>
    <w:rsid w:val="0061345C"/>
    <w:rsid w:val="00621747"/>
    <w:rsid w:val="006220A9"/>
    <w:rsid w:val="0062424C"/>
    <w:rsid w:val="0063791C"/>
    <w:rsid w:val="006412E3"/>
    <w:rsid w:val="006508EB"/>
    <w:rsid w:val="00651E79"/>
    <w:rsid w:val="00656F71"/>
    <w:rsid w:val="00665124"/>
    <w:rsid w:val="00665997"/>
    <w:rsid w:val="00670615"/>
    <w:rsid w:val="00674319"/>
    <w:rsid w:val="006760C8"/>
    <w:rsid w:val="006834F4"/>
    <w:rsid w:val="0068752A"/>
    <w:rsid w:val="006937D5"/>
    <w:rsid w:val="00694DCC"/>
    <w:rsid w:val="00697576"/>
    <w:rsid w:val="006A039F"/>
    <w:rsid w:val="006A04D0"/>
    <w:rsid w:val="006A3FD0"/>
    <w:rsid w:val="006C2F57"/>
    <w:rsid w:val="006C3D27"/>
    <w:rsid w:val="006C54E0"/>
    <w:rsid w:val="006C61D8"/>
    <w:rsid w:val="006C63C6"/>
    <w:rsid w:val="006E29D9"/>
    <w:rsid w:val="006E600E"/>
    <w:rsid w:val="006F2384"/>
    <w:rsid w:val="0070365E"/>
    <w:rsid w:val="00705690"/>
    <w:rsid w:val="007110EC"/>
    <w:rsid w:val="0072203A"/>
    <w:rsid w:val="00741497"/>
    <w:rsid w:val="00753D36"/>
    <w:rsid w:val="00754903"/>
    <w:rsid w:val="0076429A"/>
    <w:rsid w:val="00770D02"/>
    <w:rsid w:val="007809A5"/>
    <w:rsid w:val="007812BA"/>
    <w:rsid w:val="00783EFC"/>
    <w:rsid w:val="00785B07"/>
    <w:rsid w:val="00790146"/>
    <w:rsid w:val="007A0FB1"/>
    <w:rsid w:val="007A47E0"/>
    <w:rsid w:val="007B0A02"/>
    <w:rsid w:val="007B3A9D"/>
    <w:rsid w:val="007B7FAF"/>
    <w:rsid w:val="007C1525"/>
    <w:rsid w:val="007C1E09"/>
    <w:rsid w:val="007C557D"/>
    <w:rsid w:val="007D1400"/>
    <w:rsid w:val="007D20F5"/>
    <w:rsid w:val="007D46AA"/>
    <w:rsid w:val="007D763F"/>
    <w:rsid w:val="007E1EB7"/>
    <w:rsid w:val="007E3619"/>
    <w:rsid w:val="007E4A04"/>
    <w:rsid w:val="007E5F0A"/>
    <w:rsid w:val="007F380C"/>
    <w:rsid w:val="00802264"/>
    <w:rsid w:val="008068E8"/>
    <w:rsid w:val="00817891"/>
    <w:rsid w:val="00821EE3"/>
    <w:rsid w:val="00832899"/>
    <w:rsid w:val="00837D7A"/>
    <w:rsid w:val="008400E5"/>
    <w:rsid w:val="00843287"/>
    <w:rsid w:val="00845C51"/>
    <w:rsid w:val="0084640A"/>
    <w:rsid w:val="00854960"/>
    <w:rsid w:val="00854E98"/>
    <w:rsid w:val="00855835"/>
    <w:rsid w:val="00861AB1"/>
    <w:rsid w:val="00871D27"/>
    <w:rsid w:val="00872A17"/>
    <w:rsid w:val="00881135"/>
    <w:rsid w:val="00881394"/>
    <w:rsid w:val="00884C33"/>
    <w:rsid w:val="00890F18"/>
    <w:rsid w:val="0089154B"/>
    <w:rsid w:val="00892E55"/>
    <w:rsid w:val="008960D9"/>
    <w:rsid w:val="00897837"/>
    <w:rsid w:val="008A40A2"/>
    <w:rsid w:val="008A66B1"/>
    <w:rsid w:val="008A7F5E"/>
    <w:rsid w:val="008B03FA"/>
    <w:rsid w:val="008B4166"/>
    <w:rsid w:val="008B60E8"/>
    <w:rsid w:val="008C3ACB"/>
    <w:rsid w:val="008D289C"/>
    <w:rsid w:val="008E0F44"/>
    <w:rsid w:val="008E2802"/>
    <w:rsid w:val="00900FEB"/>
    <w:rsid w:val="0090474B"/>
    <w:rsid w:val="00906137"/>
    <w:rsid w:val="00925316"/>
    <w:rsid w:val="00926006"/>
    <w:rsid w:val="009272B2"/>
    <w:rsid w:val="00933EBE"/>
    <w:rsid w:val="00934B66"/>
    <w:rsid w:val="009435FE"/>
    <w:rsid w:val="00947F2D"/>
    <w:rsid w:val="0095053F"/>
    <w:rsid w:val="0095440E"/>
    <w:rsid w:val="0096493E"/>
    <w:rsid w:val="00964ACA"/>
    <w:rsid w:val="00974DF5"/>
    <w:rsid w:val="009A2583"/>
    <w:rsid w:val="009A2EEF"/>
    <w:rsid w:val="009A3962"/>
    <w:rsid w:val="009A3D1D"/>
    <w:rsid w:val="009A5FE6"/>
    <w:rsid w:val="009D3802"/>
    <w:rsid w:val="009F66D5"/>
    <w:rsid w:val="00A04D8B"/>
    <w:rsid w:val="00A12665"/>
    <w:rsid w:val="00A15232"/>
    <w:rsid w:val="00A1609B"/>
    <w:rsid w:val="00A203A5"/>
    <w:rsid w:val="00A265D5"/>
    <w:rsid w:val="00A26AA6"/>
    <w:rsid w:val="00A3063D"/>
    <w:rsid w:val="00A30E19"/>
    <w:rsid w:val="00A40D41"/>
    <w:rsid w:val="00A44329"/>
    <w:rsid w:val="00A55A91"/>
    <w:rsid w:val="00A57C52"/>
    <w:rsid w:val="00A62C3C"/>
    <w:rsid w:val="00A67715"/>
    <w:rsid w:val="00A67985"/>
    <w:rsid w:val="00A7018D"/>
    <w:rsid w:val="00A70EFD"/>
    <w:rsid w:val="00A73729"/>
    <w:rsid w:val="00AA0816"/>
    <w:rsid w:val="00AA405C"/>
    <w:rsid w:val="00AB0D7E"/>
    <w:rsid w:val="00AB343C"/>
    <w:rsid w:val="00AC7E02"/>
    <w:rsid w:val="00AD4930"/>
    <w:rsid w:val="00AF3B03"/>
    <w:rsid w:val="00B01838"/>
    <w:rsid w:val="00B03377"/>
    <w:rsid w:val="00B06BEA"/>
    <w:rsid w:val="00B20A54"/>
    <w:rsid w:val="00B26C74"/>
    <w:rsid w:val="00B45D34"/>
    <w:rsid w:val="00B56031"/>
    <w:rsid w:val="00B60816"/>
    <w:rsid w:val="00B62E67"/>
    <w:rsid w:val="00B64AA7"/>
    <w:rsid w:val="00B64CC6"/>
    <w:rsid w:val="00B827BA"/>
    <w:rsid w:val="00B82F85"/>
    <w:rsid w:val="00B942E6"/>
    <w:rsid w:val="00B96C30"/>
    <w:rsid w:val="00BA0E7B"/>
    <w:rsid w:val="00BA3582"/>
    <w:rsid w:val="00BA777E"/>
    <w:rsid w:val="00BC08BE"/>
    <w:rsid w:val="00BC61C1"/>
    <w:rsid w:val="00BD13AB"/>
    <w:rsid w:val="00BD2C15"/>
    <w:rsid w:val="00BD5782"/>
    <w:rsid w:val="00BE0097"/>
    <w:rsid w:val="00BE7B39"/>
    <w:rsid w:val="00C118D3"/>
    <w:rsid w:val="00C24EA1"/>
    <w:rsid w:val="00C25A56"/>
    <w:rsid w:val="00C341E8"/>
    <w:rsid w:val="00C344A6"/>
    <w:rsid w:val="00C45798"/>
    <w:rsid w:val="00C45892"/>
    <w:rsid w:val="00C51DCE"/>
    <w:rsid w:val="00C7162D"/>
    <w:rsid w:val="00C84CD5"/>
    <w:rsid w:val="00C85D16"/>
    <w:rsid w:val="00C865A4"/>
    <w:rsid w:val="00C86ACE"/>
    <w:rsid w:val="00CB0EF0"/>
    <w:rsid w:val="00CB12C9"/>
    <w:rsid w:val="00CB1D74"/>
    <w:rsid w:val="00CB2D55"/>
    <w:rsid w:val="00CB470F"/>
    <w:rsid w:val="00CD302D"/>
    <w:rsid w:val="00CD72FD"/>
    <w:rsid w:val="00CD7824"/>
    <w:rsid w:val="00CE2A6C"/>
    <w:rsid w:val="00CE42BB"/>
    <w:rsid w:val="00CE5D00"/>
    <w:rsid w:val="00CE5FF5"/>
    <w:rsid w:val="00CF0207"/>
    <w:rsid w:val="00CF11F8"/>
    <w:rsid w:val="00CF5577"/>
    <w:rsid w:val="00D03800"/>
    <w:rsid w:val="00D076CE"/>
    <w:rsid w:val="00D07AE8"/>
    <w:rsid w:val="00D25496"/>
    <w:rsid w:val="00D520F3"/>
    <w:rsid w:val="00D552E1"/>
    <w:rsid w:val="00D660E7"/>
    <w:rsid w:val="00D80A09"/>
    <w:rsid w:val="00D81A68"/>
    <w:rsid w:val="00D85873"/>
    <w:rsid w:val="00D862FA"/>
    <w:rsid w:val="00D9597A"/>
    <w:rsid w:val="00DA7456"/>
    <w:rsid w:val="00DB18ED"/>
    <w:rsid w:val="00DB2F93"/>
    <w:rsid w:val="00DB4710"/>
    <w:rsid w:val="00DC379C"/>
    <w:rsid w:val="00DC6C76"/>
    <w:rsid w:val="00DD71B4"/>
    <w:rsid w:val="00DE7C23"/>
    <w:rsid w:val="00E01545"/>
    <w:rsid w:val="00E01B2B"/>
    <w:rsid w:val="00E11926"/>
    <w:rsid w:val="00E30228"/>
    <w:rsid w:val="00E30F49"/>
    <w:rsid w:val="00E31460"/>
    <w:rsid w:val="00E32414"/>
    <w:rsid w:val="00E42CEF"/>
    <w:rsid w:val="00E43538"/>
    <w:rsid w:val="00E4367F"/>
    <w:rsid w:val="00E54242"/>
    <w:rsid w:val="00E6462B"/>
    <w:rsid w:val="00E64A75"/>
    <w:rsid w:val="00E657B3"/>
    <w:rsid w:val="00E67910"/>
    <w:rsid w:val="00E67D37"/>
    <w:rsid w:val="00E70E19"/>
    <w:rsid w:val="00E712DF"/>
    <w:rsid w:val="00E862EA"/>
    <w:rsid w:val="00E87069"/>
    <w:rsid w:val="00E95CCD"/>
    <w:rsid w:val="00E97A56"/>
    <w:rsid w:val="00EB1E37"/>
    <w:rsid w:val="00EB64C0"/>
    <w:rsid w:val="00EB64E4"/>
    <w:rsid w:val="00EC13A4"/>
    <w:rsid w:val="00EC23EA"/>
    <w:rsid w:val="00EC6D84"/>
    <w:rsid w:val="00ED357A"/>
    <w:rsid w:val="00ED5E55"/>
    <w:rsid w:val="00EF5428"/>
    <w:rsid w:val="00F05255"/>
    <w:rsid w:val="00F060EE"/>
    <w:rsid w:val="00F34B02"/>
    <w:rsid w:val="00F34F28"/>
    <w:rsid w:val="00F37405"/>
    <w:rsid w:val="00F51C12"/>
    <w:rsid w:val="00F55E11"/>
    <w:rsid w:val="00F62FB5"/>
    <w:rsid w:val="00F65F7F"/>
    <w:rsid w:val="00F92E98"/>
    <w:rsid w:val="00F97DA6"/>
    <w:rsid w:val="00FA7E0D"/>
    <w:rsid w:val="00FB2899"/>
    <w:rsid w:val="00FB3E3D"/>
    <w:rsid w:val="00FB6E60"/>
    <w:rsid w:val="00FB7343"/>
    <w:rsid w:val="00FC4E47"/>
    <w:rsid w:val="00FC57BC"/>
    <w:rsid w:val="00FC744C"/>
    <w:rsid w:val="00FD3A74"/>
    <w:rsid w:val="00FD5D96"/>
    <w:rsid w:val="00FE2FFA"/>
    <w:rsid w:val="00FE33D0"/>
    <w:rsid w:val="00FE4615"/>
    <w:rsid w:val="00FF2FA8"/>
    <w:rsid w:val="00FF7225"/>
    <w:rsid w:val="03BFAFED"/>
    <w:rsid w:val="07A4210B"/>
    <w:rsid w:val="0F7229DE"/>
    <w:rsid w:val="12FE74E8"/>
    <w:rsid w:val="325B6A6F"/>
    <w:rsid w:val="3B5EC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29DE"/>
  <w15:docId w15:val="{A5B666C6-E7EC-464B-B150-94A73E40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4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E0"/>
  </w:style>
  <w:style w:type="paragraph" w:styleId="Footer">
    <w:name w:val="footer"/>
    <w:basedOn w:val="Normal"/>
    <w:link w:val="FooterChar"/>
    <w:uiPriority w:val="99"/>
    <w:unhideWhenUsed/>
    <w:rsid w:val="007A4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E0"/>
  </w:style>
  <w:style w:type="paragraph" w:styleId="BalloonText">
    <w:name w:val="Balloon Text"/>
    <w:basedOn w:val="Normal"/>
    <w:link w:val="BalloonTextChar"/>
    <w:uiPriority w:val="99"/>
    <w:semiHidden/>
    <w:unhideWhenUsed/>
    <w:rsid w:val="007B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9D"/>
    <w:rPr>
      <w:rFonts w:ascii="Segoe UI" w:hAnsi="Segoe UI" w:cs="Segoe UI"/>
      <w:sz w:val="18"/>
      <w:szCs w:val="18"/>
    </w:rPr>
  </w:style>
  <w:style w:type="paragraph" w:styleId="BodyText">
    <w:name w:val="Body Text"/>
    <w:basedOn w:val="Normal"/>
    <w:link w:val="BodyTextChar"/>
    <w:uiPriority w:val="1"/>
    <w:qFormat/>
    <w:rsid w:val="00525AC9"/>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525AC9"/>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3048A3"/>
    <w:rPr>
      <w:sz w:val="16"/>
      <w:szCs w:val="16"/>
    </w:rPr>
  </w:style>
  <w:style w:type="paragraph" w:styleId="CommentText">
    <w:name w:val="annotation text"/>
    <w:basedOn w:val="Normal"/>
    <w:link w:val="CommentTextChar"/>
    <w:uiPriority w:val="99"/>
    <w:unhideWhenUsed/>
    <w:rsid w:val="003048A3"/>
    <w:pPr>
      <w:spacing w:line="240" w:lineRule="auto"/>
    </w:pPr>
    <w:rPr>
      <w:sz w:val="20"/>
      <w:szCs w:val="20"/>
    </w:rPr>
  </w:style>
  <w:style w:type="character" w:customStyle="1" w:styleId="CommentTextChar">
    <w:name w:val="Comment Text Char"/>
    <w:basedOn w:val="DefaultParagraphFont"/>
    <w:link w:val="CommentText"/>
    <w:uiPriority w:val="99"/>
    <w:rsid w:val="003048A3"/>
    <w:rPr>
      <w:sz w:val="20"/>
      <w:szCs w:val="20"/>
    </w:rPr>
  </w:style>
  <w:style w:type="paragraph" w:styleId="CommentSubject">
    <w:name w:val="annotation subject"/>
    <w:basedOn w:val="CommentText"/>
    <w:next w:val="CommentText"/>
    <w:link w:val="CommentSubjectChar"/>
    <w:uiPriority w:val="99"/>
    <w:semiHidden/>
    <w:unhideWhenUsed/>
    <w:rsid w:val="003048A3"/>
    <w:rPr>
      <w:b/>
      <w:bCs/>
    </w:rPr>
  </w:style>
  <w:style w:type="character" w:customStyle="1" w:styleId="CommentSubjectChar">
    <w:name w:val="Comment Subject Char"/>
    <w:basedOn w:val="CommentTextChar"/>
    <w:link w:val="CommentSubject"/>
    <w:uiPriority w:val="99"/>
    <w:semiHidden/>
    <w:rsid w:val="003048A3"/>
    <w:rPr>
      <w:b/>
      <w:bCs/>
      <w:sz w:val="20"/>
      <w:szCs w:val="20"/>
    </w:rPr>
  </w:style>
  <w:style w:type="paragraph" w:styleId="NormalWeb">
    <w:name w:val="Normal (Web)"/>
    <w:basedOn w:val="Normal"/>
    <w:uiPriority w:val="99"/>
    <w:semiHidden/>
    <w:unhideWhenUsed/>
    <w:rsid w:val="003631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bzude">
    <w:name w:val="wbzude"/>
    <w:basedOn w:val="DefaultParagraphFont"/>
    <w:rsid w:val="00884C33"/>
  </w:style>
  <w:style w:type="character" w:styleId="Emphasis">
    <w:name w:val="Emphasis"/>
    <w:basedOn w:val="DefaultParagraphFont"/>
    <w:uiPriority w:val="20"/>
    <w:qFormat/>
    <w:rsid w:val="003D7D27"/>
    <w:rPr>
      <w:i/>
      <w:iCs/>
    </w:rPr>
  </w:style>
  <w:style w:type="paragraph" w:styleId="Revision">
    <w:name w:val="Revision"/>
    <w:hidden/>
    <w:uiPriority w:val="99"/>
    <w:semiHidden/>
    <w:rsid w:val="007C1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87768">
      <w:bodyDiv w:val="1"/>
      <w:marLeft w:val="0"/>
      <w:marRight w:val="0"/>
      <w:marTop w:val="0"/>
      <w:marBottom w:val="0"/>
      <w:divBdr>
        <w:top w:val="none" w:sz="0" w:space="0" w:color="auto"/>
        <w:left w:val="none" w:sz="0" w:space="0" w:color="auto"/>
        <w:bottom w:val="none" w:sz="0" w:space="0" w:color="auto"/>
        <w:right w:val="none" w:sz="0" w:space="0" w:color="auto"/>
      </w:divBdr>
      <w:divsChild>
        <w:div w:id="849150307">
          <w:marLeft w:val="0"/>
          <w:marRight w:val="0"/>
          <w:marTop w:val="0"/>
          <w:marBottom w:val="0"/>
          <w:divBdr>
            <w:top w:val="none" w:sz="0" w:space="0" w:color="auto"/>
            <w:left w:val="none" w:sz="0" w:space="0" w:color="auto"/>
            <w:bottom w:val="none" w:sz="0" w:space="0" w:color="auto"/>
            <w:right w:val="none" w:sz="0" w:space="0" w:color="auto"/>
          </w:divBdr>
        </w:div>
        <w:div w:id="1141538275">
          <w:marLeft w:val="0"/>
          <w:marRight w:val="0"/>
          <w:marTop w:val="0"/>
          <w:marBottom w:val="0"/>
          <w:divBdr>
            <w:top w:val="none" w:sz="0" w:space="0" w:color="auto"/>
            <w:left w:val="none" w:sz="0" w:space="0" w:color="auto"/>
            <w:bottom w:val="none" w:sz="0" w:space="0" w:color="auto"/>
            <w:right w:val="none" w:sz="0" w:space="0" w:color="auto"/>
          </w:divBdr>
        </w:div>
        <w:div w:id="1898858682">
          <w:marLeft w:val="0"/>
          <w:marRight w:val="0"/>
          <w:marTop w:val="0"/>
          <w:marBottom w:val="0"/>
          <w:divBdr>
            <w:top w:val="none" w:sz="0" w:space="0" w:color="auto"/>
            <w:left w:val="none" w:sz="0" w:space="0" w:color="auto"/>
            <w:bottom w:val="none" w:sz="0" w:space="0" w:color="auto"/>
            <w:right w:val="none" w:sz="0" w:space="0" w:color="auto"/>
          </w:divBdr>
          <w:divsChild>
            <w:div w:id="29843498">
              <w:marLeft w:val="0"/>
              <w:marRight w:val="0"/>
              <w:marTop w:val="0"/>
              <w:marBottom w:val="0"/>
              <w:divBdr>
                <w:top w:val="none" w:sz="0" w:space="0" w:color="auto"/>
                <w:left w:val="none" w:sz="0" w:space="0" w:color="auto"/>
                <w:bottom w:val="none" w:sz="0" w:space="0" w:color="auto"/>
                <w:right w:val="none" w:sz="0" w:space="0" w:color="auto"/>
              </w:divBdr>
            </w:div>
            <w:div w:id="919170983">
              <w:marLeft w:val="0"/>
              <w:marRight w:val="0"/>
              <w:marTop w:val="0"/>
              <w:marBottom w:val="0"/>
              <w:divBdr>
                <w:top w:val="none" w:sz="0" w:space="0" w:color="auto"/>
                <w:left w:val="none" w:sz="0" w:space="0" w:color="auto"/>
                <w:bottom w:val="none" w:sz="0" w:space="0" w:color="auto"/>
                <w:right w:val="none" w:sz="0" w:space="0" w:color="auto"/>
              </w:divBdr>
            </w:div>
            <w:div w:id="1096287939">
              <w:marLeft w:val="0"/>
              <w:marRight w:val="0"/>
              <w:marTop w:val="0"/>
              <w:marBottom w:val="0"/>
              <w:divBdr>
                <w:top w:val="none" w:sz="0" w:space="0" w:color="auto"/>
                <w:left w:val="none" w:sz="0" w:space="0" w:color="auto"/>
                <w:bottom w:val="none" w:sz="0" w:space="0" w:color="auto"/>
                <w:right w:val="none" w:sz="0" w:space="0" w:color="auto"/>
              </w:divBdr>
            </w:div>
            <w:div w:id="1895775424">
              <w:marLeft w:val="0"/>
              <w:marRight w:val="0"/>
              <w:marTop w:val="0"/>
              <w:marBottom w:val="0"/>
              <w:divBdr>
                <w:top w:val="none" w:sz="0" w:space="0" w:color="auto"/>
                <w:left w:val="none" w:sz="0" w:space="0" w:color="auto"/>
                <w:bottom w:val="none" w:sz="0" w:space="0" w:color="auto"/>
                <w:right w:val="none" w:sz="0" w:space="0" w:color="auto"/>
              </w:divBdr>
            </w:div>
            <w:div w:id="19167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9" ma:contentTypeDescription="Create a new document." ma:contentTypeScope="" ma:versionID="dd0e8e41247398e9d0e3d9ee11f88f65">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460efebf9fda41dd22bc69bd66ae9401"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f8504387-9790-44a8-a1fd-d7aeb88bd92e</CloudMigratorOriginId>
    <FileHash xmlns="f90bc060-684d-4fd9-b6e0-9dcae3ec0391">880ffcacc3ef52d1299a3192dfc38143c2b38d89</FileHash>
    <CloudMigratorVersion xmlns="f90bc060-684d-4fd9-b6e0-9dcae3ec0391">3.36.5.0</CloudMigratorVersion>
    <SharedWithUsers xmlns="267178a5-b57a-4220-8557-3d2e73f3f380">
      <UserInfo>
        <DisplayName>Jodh Dhesi</DisplayName>
        <AccountId>98</AccountId>
        <AccountType/>
      </UserInfo>
      <UserInfo>
        <DisplayName>liz keeton</DisplayName>
        <AccountId>16</AccountId>
        <AccountType/>
      </UserInfo>
    </SharedWithUsers>
    <lcf76f155ced4ddcb4097134ff3c332f xmlns="f90bc060-684d-4fd9-b6e0-9dcae3ec0391">
      <Terms xmlns="http://schemas.microsoft.com/office/infopath/2007/PartnerControls"/>
    </lcf76f155ced4ddcb4097134ff3c332f>
    <TaxCatchAll xmlns="267178a5-b57a-4220-8557-3d2e73f3f380" xsi:nil="true"/>
  </documentManagement>
</p:properties>
</file>

<file path=customXml/itemProps1.xml><?xml version="1.0" encoding="utf-8"?>
<ds:datastoreItem xmlns:ds="http://schemas.openxmlformats.org/officeDocument/2006/customXml" ds:itemID="{7E073D0A-2917-42F7-A5F8-898DADEC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4CEF7-9BE5-4DFB-B7ED-E9D3F1F261F3}">
  <ds:schemaRefs>
    <ds:schemaRef ds:uri="http://schemas.openxmlformats.org/officeDocument/2006/bibliography"/>
  </ds:schemaRefs>
</ds:datastoreItem>
</file>

<file path=customXml/itemProps3.xml><?xml version="1.0" encoding="utf-8"?>
<ds:datastoreItem xmlns:ds="http://schemas.openxmlformats.org/officeDocument/2006/customXml" ds:itemID="{5BC3D0DC-1FBC-4A24-A569-6EBBA59F35C9}">
  <ds:schemaRefs>
    <ds:schemaRef ds:uri="http://schemas.microsoft.com/sharepoint/v3/contenttype/forms"/>
  </ds:schemaRefs>
</ds:datastoreItem>
</file>

<file path=customXml/itemProps4.xml><?xml version="1.0" encoding="utf-8"?>
<ds:datastoreItem xmlns:ds="http://schemas.openxmlformats.org/officeDocument/2006/customXml" ds:itemID="{46D73D30-72FF-46CF-A67E-B6F4E342F096}">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 Abbas</dc:creator>
  <cp:keywords/>
  <dc:description/>
  <cp:lastModifiedBy>Josh Priest (FDN)</cp:lastModifiedBy>
  <cp:revision>3</cp:revision>
  <cp:lastPrinted>2025-02-18T09:07:00Z</cp:lastPrinted>
  <dcterms:created xsi:type="dcterms:W3CDTF">2025-02-18T09:06:00Z</dcterms:created>
  <dcterms:modified xsi:type="dcterms:W3CDTF">2025-02-18T09:23:00Z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MSIP_Label_defa4170-0d19-0005-0004-bc88714345d2_Enabled">
    <vt:lpwstr>true</vt:lpwstr>
  </property>
  <property fmtid="{D5CDD505-2E9C-101B-9397-08002B2CF9AE}" pid="4" name="MSIP_Label_defa4170-0d19-0005-0004-bc88714345d2_SetDate">
    <vt:lpwstr>2023-02-02T14:44:40Z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d01f8ca0-c98d-4f0a-bb28-4e4ea4cfaf9f</vt:lpwstr>
  </property>
  <property fmtid="{D5CDD505-2E9C-101B-9397-08002B2CF9AE}" pid="8" name="MSIP_Label_defa4170-0d19-0005-0004-bc88714345d2_ActionId">
    <vt:lpwstr>830cc668-25d4-4dff-8dc8-5df21f01986e</vt:lpwstr>
  </property>
  <property fmtid="{D5CDD505-2E9C-101B-9397-08002B2CF9AE}" pid="9" name="MSIP_Label_defa4170-0d19-0005-0004-bc88714345d2_ContentBits">
    <vt:lpwstr>0</vt:lpwstr>
  </property>
  <property fmtid="{D5CDD505-2E9C-101B-9397-08002B2CF9AE}" pid="10" name="MediaServiceImageTags">
    <vt:lpwstr/>
  </property>
</Properties>
</file>